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226B2AA7" w:rsidR="00420A38" w:rsidRDefault="00420A38" w:rsidP="00811F06">
      <w:pPr>
        <w:pStyle w:val="Header"/>
        <w:tabs>
          <w:tab w:val="right" w:pos="5954"/>
        </w:tabs>
        <w:jc w:val="right"/>
        <w:rPr>
          <w:rFonts w:ascii="Calibri" w:hAnsi="Calibri"/>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w:t>
      </w:r>
      <w:r w:rsidR="000049D8" w:rsidRPr="00A72757">
        <w:rPr>
          <w:rFonts w:ascii="Calibri" w:hAnsi="Calibri"/>
          <w:b/>
          <w:bCs/>
          <w:color w:val="00558C"/>
          <w:sz w:val="24"/>
          <w:szCs w:val="24"/>
        </w:rPr>
        <w:t xml:space="preserve">  </w:t>
      </w:r>
      <w:r w:rsidR="00FA644A">
        <w:rPr>
          <w:rFonts w:ascii="Calibri" w:hAnsi="Calibri"/>
          <w:color w:val="00558C"/>
          <w:sz w:val="24"/>
          <w:szCs w:val="24"/>
        </w:rPr>
        <w:t>ARM22</w:t>
      </w:r>
      <w:r w:rsidRPr="00A72757">
        <w:rPr>
          <w:rFonts w:ascii="Calibri" w:hAnsi="Calibri"/>
          <w:color w:val="00558C"/>
          <w:sz w:val="24"/>
          <w:szCs w:val="24"/>
        </w:rPr>
        <w:t>-</w:t>
      </w:r>
      <w:r w:rsidR="009D26E7">
        <w:rPr>
          <w:rFonts w:ascii="Calibri" w:hAnsi="Calibri"/>
          <w:color w:val="00558C"/>
          <w:sz w:val="24"/>
          <w:szCs w:val="24"/>
        </w:rPr>
        <w:t>8.1.4</w:t>
      </w:r>
    </w:p>
    <w:p w14:paraId="4C647C1B" w14:textId="39EE9840" w:rsidR="00941AAE" w:rsidRPr="00941AAE" w:rsidRDefault="00941AAE" w:rsidP="00811F06">
      <w:pPr>
        <w:pStyle w:val="Header"/>
        <w:tabs>
          <w:tab w:val="right" w:pos="5954"/>
        </w:tabs>
        <w:jc w:val="right"/>
        <w:rPr>
          <w:rFonts w:ascii="Calibri" w:eastAsia="Malgun Gothic" w:hAnsi="Calibri"/>
          <w:b/>
          <w:bCs/>
          <w:color w:val="00558C"/>
          <w:sz w:val="24"/>
          <w:szCs w:val="24"/>
          <w:lang w:eastAsia="ko-KR"/>
        </w:rPr>
      </w:pPr>
      <w:r w:rsidRPr="00941AAE">
        <w:rPr>
          <w:rFonts w:ascii="Calibri" w:eastAsia="Malgun Gothic" w:hAnsi="Calibri" w:hint="eastAsia"/>
          <w:b/>
          <w:bCs/>
          <w:color w:val="00558C"/>
          <w:sz w:val="24"/>
          <w:szCs w:val="24"/>
          <w:lang w:eastAsia="ko-KR"/>
        </w:rPr>
        <w:t>Date:</w:t>
      </w:r>
      <w:r>
        <w:rPr>
          <w:rFonts w:ascii="Calibri" w:eastAsia="Malgun Gothic" w:hAnsi="Calibri" w:hint="eastAsia"/>
          <w:color w:val="00558C"/>
          <w:sz w:val="24"/>
          <w:szCs w:val="24"/>
          <w:lang w:eastAsia="ko-KR"/>
        </w:rPr>
        <w:t xml:space="preserve"> </w:t>
      </w:r>
      <w:proofErr w:type="spellStart"/>
      <w:r>
        <w:rPr>
          <w:rFonts w:ascii="Calibri" w:eastAsia="Malgun Gothic" w:hAnsi="Calibri" w:hint="eastAsia"/>
          <w:color w:val="00558C"/>
          <w:sz w:val="24"/>
          <w:szCs w:val="24"/>
          <w:lang w:eastAsia="ko-KR"/>
        </w:rPr>
        <w:t>nn</w:t>
      </w:r>
      <w:proofErr w:type="spellEnd"/>
      <w:r>
        <w:rPr>
          <w:rFonts w:ascii="Calibri" w:eastAsia="Malgun Gothic" w:hAnsi="Calibri" w:hint="eastAsia"/>
          <w:color w:val="00558C"/>
          <w:sz w:val="24"/>
          <w:szCs w:val="24"/>
          <w:lang w:eastAsia="ko-KR"/>
        </w:rPr>
        <w:t xml:space="preserve"> Mar 2025</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2BEFED7B" w:rsidR="0080294B" w:rsidRPr="00B0084A" w:rsidRDefault="003F1DAB"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1"/>
            <w14:checkedState w14:val="2612" w14:font="MS Gothic"/>
            <w14:uncheckedState w14:val="2610" w14:font="MS Gothic"/>
          </w14:checkbox>
        </w:sdtPr>
        <w:sdtEndPr/>
        <w:sdtContent>
          <w:r w:rsidR="006D6232">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EndPr/>
        <w:sdtContent>
          <w:r w:rsidR="006D6232">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0E1A3B65" w:rsidR="0080294B" w:rsidRPr="00BE05C9" w:rsidRDefault="003F1DAB"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EndPr/>
        <w:sdtContent>
          <w:r w:rsidR="00221E08" w:rsidRPr="00BE05C9">
            <w:rPr>
              <w:rFonts w:ascii="MS Gothic" w:eastAsia="MS Gothic" w:hAnsi="MS Gothic" w:cs="Arial" w:hint="eastAsia"/>
              <w:b/>
              <w:lang w:val="sv-SE"/>
            </w:rPr>
            <w:t>☐</w:t>
          </w:r>
        </w:sdtContent>
      </w:sdt>
      <w:r w:rsidR="0080294B" w:rsidRPr="00BE05C9">
        <w:rPr>
          <w:rFonts w:ascii="Calibri" w:hAnsi="Calibri" w:cs="Arial"/>
          <w:lang w:val="sv-SE"/>
        </w:rPr>
        <w:t xml:space="preserve"> ENAV</w:t>
      </w:r>
      <w:r w:rsidR="0080294B" w:rsidRPr="00BE05C9">
        <w:rPr>
          <w:rFonts w:ascii="Calibri" w:hAnsi="Calibri" w:cs="Arial"/>
          <w:b/>
          <w:lang w:val="sv-SE"/>
        </w:rPr>
        <w:tab/>
      </w:r>
      <w:sdt>
        <w:sdtPr>
          <w:rPr>
            <w:rFonts w:ascii="Calibri" w:hAnsi="Calibri" w:cs="Arial"/>
            <w:b/>
            <w:lang w:val="sv-SE"/>
          </w:rPr>
          <w:id w:val="1574472571"/>
          <w14:checkbox>
            <w14:checked w14:val="0"/>
            <w14:checkedState w14:val="2612" w14:font="MS Gothic"/>
            <w14:uncheckedState w14:val="2610" w14:font="MS Gothic"/>
          </w14:checkbox>
        </w:sdtPr>
        <w:sdtEndPr/>
        <w:sdtContent>
          <w:r w:rsidR="00221E08" w:rsidRPr="00BE05C9">
            <w:rPr>
              <w:rFonts w:ascii="MS Gothic" w:eastAsia="MS Gothic" w:hAnsi="MS Gothic" w:cs="Arial" w:hint="eastAsia"/>
              <w:b/>
              <w:lang w:val="sv-SE"/>
            </w:rPr>
            <w:t>☐</w:t>
          </w:r>
        </w:sdtContent>
      </w:sdt>
      <w:r w:rsidR="0080294B" w:rsidRPr="00BE05C9">
        <w:rPr>
          <w:rFonts w:ascii="Calibri" w:hAnsi="Calibri" w:cs="Arial"/>
          <w:lang w:val="sv-SE"/>
        </w:rPr>
        <w:t xml:space="preserve"> </w:t>
      </w:r>
      <w:r w:rsidR="003D2DC1" w:rsidRPr="00BE05C9">
        <w:rPr>
          <w:rFonts w:ascii="Calibri" w:hAnsi="Calibri" w:cs="Arial"/>
          <w:lang w:val="sv-SE"/>
        </w:rPr>
        <w:t>VTS</w:t>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EndPr/>
        <w:sdtContent>
          <w:r w:rsidR="00110203" w:rsidRPr="00BE05C9">
            <w:rPr>
              <w:rFonts w:ascii="MS Gothic" w:eastAsia="MS Gothic" w:hAnsi="MS Gothic" w:cs="Arial" w:hint="eastAsia"/>
              <w:b/>
              <w:lang w:val="sv-SE"/>
            </w:rPr>
            <w:t>☐</w:t>
          </w:r>
        </w:sdtContent>
      </w:sdt>
      <w:r w:rsidR="00110203" w:rsidRPr="00BE05C9">
        <w:rPr>
          <w:rFonts w:ascii="Calibri" w:hAnsi="Calibri" w:cs="Arial"/>
          <w:lang w:val="sv-SE"/>
        </w:rPr>
        <w:t xml:space="preserve"> </w:t>
      </w:r>
      <w:r w:rsidR="0080294B" w:rsidRPr="00BE05C9">
        <w:rPr>
          <w:rFonts w:ascii="Calibri" w:hAnsi="Calibri" w:cs="Arial"/>
          <w:lang w:val="sv-SE"/>
        </w:rPr>
        <w:t>Information</w:t>
      </w:r>
    </w:p>
    <w:p w14:paraId="3E1C02C4" w14:textId="77777777" w:rsidR="0080294B" w:rsidRPr="00BE05C9" w:rsidRDefault="0080294B" w:rsidP="00FE5674">
      <w:pPr>
        <w:pStyle w:val="BodyText"/>
        <w:tabs>
          <w:tab w:val="left" w:pos="2835"/>
        </w:tabs>
        <w:rPr>
          <w:rFonts w:ascii="Calibri" w:hAnsi="Calibri"/>
          <w:lang w:val="sv-SE"/>
        </w:rPr>
      </w:pPr>
    </w:p>
    <w:p w14:paraId="4DD25FD9" w14:textId="5DEA985E" w:rsidR="00A446C9" w:rsidRPr="009D26E7" w:rsidRDefault="00A446C9" w:rsidP="00FE5674">
      <w:pPr>
        <w:pStyle w:val="BodyText"/>
        <w:tabs>
          <w:tab w:val="left" w:pos="2835"/>
        </w:tabs>
        <w:rPr>
          <w:rFonts w:ascii="Calibri" w:hAnsi="Calibri"/>
        </w:rPr>
      </w:pPr>
      <w:r w:rsidRPr="009D26E7">
        <w:rPr>
          <w:rFonts w:ascii="Calibri" w:hAnsi="Calibri"/>
          <w:b/>
          <w:bCs/>
          <w:color w:val="00558C"/>
          <w:sz w:val="24"/>
          <w:szCs w:val="24"/>
        </w:rPr>
        <w:t>Agenda item</w:t>
      </w:r>
      <w:r w:rsidR="001C44A3" w:rsidRPr="009D26E7">
        <w:rPr>
          <w:rFonts w:ascii="Calibri" w:hAnsi="Calibri"/>
        </w:rPr>
        <w:tab/>
      </w:r>
      <w:r w:rsidR="0080294B" w:rsidRPr="009D26E7">
        <w:rPr>
          <w:rFonts w:ascii="Calibri" w:hAnsi="Calibri"/>
        </w:rPr>
        <w:tab/>
      </w:r>
      <w:r w:rsidR="0080294B" w:rsidRPr="009D26E7">
        <w:rPr>
          <w:rFonts w:ascii="Calibri" w:hAnsi="Calibri"/>
        </w:rPr>
        <w:tab/>
      </w:r>
      <w:r w:rsidR="009D26E7" w:rsidRPr="009D26E7">
        <w:rPr>
          <w:rFonts w:ascii="Calibri" w:hAnsi="Calibri"/>
        </w:rPr>
        <w:t>8.</w:t>
      </w:r>
      <w:r w:rsidR="009D26E7">
        <w:rPr>
          <w:rFonts w:ascii="Calibri" w:hAnsi="Calibri"/>
        </w:rPr>
        <w:t>1</w:t>
      </w:r>
    </w:p>
    <w:p w14:paraId="1AB3E246" w14:textId="7316E40D"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1C44A3" w:rsidRPr="007A395D">
        <w:rPr>
          <w:rFonts w:ascii="Calibri" w:hAnsi="Calibri"/>
        </w:rPr>
        <w:tab/>
      </w:r>
      <w:r w:rsidR="006D6232">
        <w:rPr>
          <w:rFonts w:ascii="Calibri" w:hAnsi="Calibri"/>
        </w:rPr>
        <w:t>1.4.4</w:t>
      </w:r>
    </w:p>
    <w:p w14:paraId="01FC5420" w14:textId="4E0AC341"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6D6232">
        <w:rPr>
          <w:rFonts w:ascii="Calibri" w:hAnsi="Calibri"/>
        </w:rPr>
        <w:t>United States Coast Guard</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1566B1BB" w:rsidR="00A446C9" w:rsidRPr="00605E43" w:rsidRDefault="00B4371C" w:rsidP="0035243F">
      <w:pPr>
        <w:pStyle w:val="Title"/>
      </w:pPr>
      <w:r>
        <w:t xml:space="preserve">Evaluation of </w:t>
      </w:r>
      <w:r w:rsidR="00635253">
        <w:t>the P</w:t>
      </w:r>
      <w:r>
        <w:t xml:space="preserve">orts and </w:t>
      </w:r>
      <w:r w:rsidR="00635253">
        <w:t>W</w:t>
      </w:r>
      <w:r>
        <w:t xml:space="preserve">aterways </w:t>
      </w:r>
      <w:r w:rsidR="00635253">
        <w:t>R</w:t>
      </w:r>
      <w:r>
        <w:t xml:space="preserve">isk </w:t>
      </w:r>
      <w:r w:rsidR="00635253">
        <w:t>A</w:t>
      </w:r>
      <w:r>
        <w:t>sse</w:t>
      </w:r>
      <w:r w:rsidR="00635253">
        <w:t>ss</w:t>
      </w:r>
      <w:r>
        <w:t>ment</w:t>
      </w:r>
      <w:r w:rsidR="00635253">
        <w:t xml:space="preserve"> (PAWSA)</w:t>
      </w:r>
      <w:r>
        <w:t xml:space="preserve"> </w:t>
      </w:r>
      <w:r w:rsidR="00635253">
        <w:t>in the United States</w:t>
      </w:r>
    </w:p>
    <w:p w14:paraId="2CC2DB54" w14:textId="5E335D11" w:rsidR="009874F9" w:rsidRPr="009874F9" w:rsidRDefault="00A446C9" w:rsidP="009874F9">
      <w:pPr>
        <w:pStyle w:val="Heading1"/>
      </w:pPr>
      <w:r w:rsidRPr="00B661C7">
        <w:t>Summary</w:t>
      </w:r>
      <w:r w:rsidR="008E28CC">
        <w:t xml:space="preserve"> </w:t>
      </w:r>
    </w:p>
    <w:p w14:paraId="5432CFB6" w14:textId="1800D371" w:rsidR="00B56BDF" w:rsidRPr="006D6232" w:rsidRDefault="006D6232" w:rsidP="00B56BDF">
      <w:pPr>
        <w:pStyle w:val="BodyText"/>
        <w:rPr>
          <w:rFonts w:cs="Arial"/>
        </w:rPr>
      </w:pPr>
      <w:r w:rsidRPr="00C6066F">
        <w:rPr>
          <w:rFonts w:cs="Arial"/>
        </w:rPr>
        <w:t>The Ports and Waterways Risk Assessment (PAWSA) is a tool that uses a structured two-day process for evaluating risk in a port or waterway through local expert inputs. It was first developed in the United States in 1999, and the second iteration of the tool was adopted by IALA in 2005. This paper is presented to inform IALA on the ongoing U.S. Coast Guard</w:t>
      </w:r>
      <w:r w:rsidR="00910A8B">
        <w:rPr>
          <w:rFonts w:cs="Arial"/>
        </w:rPr>
        <w:t xml:space="preserve"> (USCG)</w:t>
      </w:r>
      <w:r w:rsidRPr="00C6066F">
        <w:rPr>
          <w:rFonts w:cs="Arial"/>
        </w:rPr>
        <w:t xml:space="preserve"> PAWSA review</w:t>
      </w:r>
      <w:r w:rsidR="00FC145B">
        <w:rPr>
          <w:rFonts w:cs="Arial"/>
        </w:rPr>
        <w:t>.</w:t>
      </w:r>
    </w:p>
    <w:p w14:paraId="3C575A26" w14:textId="71D34017" w:rsidR="001C44A3" w:rsidRPr="00605E43" w:rsidRDefault="00BD4E6F" w:rsidP="00605E43">
      <w:pPr>
        <w:pStyle w:val="Heading2"/>
      </w:pPr>
      <w:r w:rsidRPr="00605E43">
        <w:t>Purpose</w:t>
      </w:r>
      <w:r w:rsidR="004D1D85" w:rsidRPr="00605E43">
        <w:t xml:space="preserve"> of the document</w:t>
      </w:r>
      <w:r w:rsidR="009874F9">
        <w:t xml:space="preserve"> </w:t>
      </w:r>
    </w:p>
    <w:p w14:paraId="7E2A4642" w14:textId="3FF9A0BF" w:rsidR="00E55927" w:rsidRPr="007A395D" w:rsidRDefault="006D6232" w:rsidP="00E55927">
      <w:pPr>
        <w:pStyle w:val="BodyText"/>
        <w:rPr>
          <w:rFonts w:ascii="Calibri" w:hAnsi="Calibri"/>
        </w:rPr>
      </w:pPr>
      <w:r>
        <w:rPr>
          <w:rFonts w:cs="Arial"/>
        </w:rPr>
        <w:t>Action Item 36 from ARM21 requested the USCG provide input to ARM22 on an evaluation of the PAWSA Mk IV, as well as facilitation and methodology guides. This paper addresses the ongoing evaluation of the PAWSA Mk IV and recommend next steps for Working Group 3. Facilitation and methodology guides will be provided as working papers for ARM22.</w:t>
      </w:r>
    </w:p>
    <w:p w14:paraId="36D645BE" w14:textId="77777777" w:rsidR="00B56BDF" w:rsidRPr="007A395D" w:rsidRDefault="00B56BDF" w:rsidP="00605E43">
      <w:pPr>
        <w:pStyle w:val="Heading2"/>
      </w:pPr>
      <w:r w:rsidRPr="007A395D">
        <w:t>Related documents</w:t>
      </w:r>
    </w:p>
    <w:p w14:paraId="553E55ED" w14:textId="45CD8CD3" w:rsidR="00E55927" w:rsidRDefault="00AA205A" w:rsidP="00E55927">
      <w:pPr>
        <w:pStyle w:val="Bullet1"/>
        <w:suppressAutoHyphens/>
      </w:pPr>
      <w:r>
        <w:t>G1018 Risk Management</w:t>
      </w:r>
    </w:p>
    <w:p w14:paraId="111F8407" w14:textId="22B37D42" w:rsidR="00AA205A" w:rsidRDefault="00AA205A" w:rsidP="00E55927">
      <w:pPr>
        <w:pStyle w:val="Bullet1"/>
        <w:suppressAutoHyphens/>
      </w:pPr>
      <w:r>
        <w:t>G1124 the Use of PAWSA MKII</w:t>
      </w:r>
    </w:p>
    <w:p w14:paraId="18D612C2" w14:textId="4B2CEF5C" w:rsidR="00734449" w:rsidRPr="00084CFC" w:rsidRDefault="002A0CC6" w:rsidP="00E55927">
      <w:pPr>
        <w:pStyle w:val="Bullet1"/>
        <w:suppressAutoHyphens/>
      </w:pPr>
      <w:r>
        <w:t>ARM20-9.1.4 PAWSA Methodology Information Paper</w:t>
      </w:r>
    </w:p>
    <w:p w14:paraId="53733F03" w14:textId="77777777" w:rsidR="00A446C9" w:rsidRPr="007A395D" w:rsidRDefault="00A446C9" w:rsidP="00605E43">
      <w:pPr>
        <w:pStyle w:val="Heading1"/>
      </w:pPr>
      <w:r w:rsidRPr="007A395D">
        <w:t>Background</w:t>
      </w:r>
    </w:p>
    <w:p w14:paraId="25ECE131" w14:textId="50D348E4" w:rsidR="00AA205A" w:rsidRPr="00C6066F" w:rsidRDefault="00AA205A" w:rsidP="006A534A">
      <w:pPr>
        <w:pStyle w:val="BodyText"/>
        <w:rPr>
          <w:rFonts w:cs="Arial"/>
        </w:rPr>
      </w:pPr>
      <w:r w:rsidRPr="00C6066F">
        <w:rPr>
          <w:rFonts w:cs="Arial"/>
        </w:rPr>
        <w:t>The PAWSA methodology uses a generic model of waterway risks that includes factors addressing the likelihood and the consequences of an incident. The focus of a PAWSA is on matters related to navigational and waterways safety. As such, security-related issues</w:t>
      </w:r>
      <w:r w:rsidR="00FD42E0">
        <w:rPr>
          <w:rFonts w:cs="Arial"/>
        </w:rPr>
        <w:t>, to include cyber and physical security,</w:t>
      </w:r>
      <w:r w:rsidRPr="00C6066F">
        <w:rPr>
          <w:rFonts w:cs="Arial"/>
        </w:rPr>
        <w:t xml:space="preserve"> are not </w:t>
      </w:r>
      <w:r w:rsidR="00B30FF1">
        <w:rPr>
          <w:rFonts w:cs="Arial"/>
        </w:rPr>
        <w:t xml:space="preserve">typically </w:t>
      </w:r>
      <w:r w:rsidRPr="00C6066F">
        <w:rPr>
          <w:rFonts w:cs="Arial"/>
        </w:rPr>
        <w:t xml:space="preserve">covered during the workshop. </w:t>
      </w:r>
    </w:p>
    <w:p w14:paraId="74B62AF8" w14:textId="6CFCF2F3" w:rsidR="00AA205A" w:rsidRPr="00AA205A" w:rsidRDefault="00AA205A" w:rsidP="006A534A">
      <w:pPr>
        <w:jc w:val="both"/>
        <w:rPr>
          <w:rFonts w:cs="Arial"/>
          <w:sz w:val="22"/>
        </w:rPr>
      </w:pPr>
      <w:r w:rsidRPr="00AA205A">
        <w:rPr>
          <w:rFonts w:cs="Arial"/>
          <w:sz w:val="22"/>
        </w:rPr>
        <w:t xml:space="preserve">The </w:t>
      </w:r>
      <w:r w:rsidR="00635253" w:rsidRPr="00AA205A">
        <w:rPr>
          <w:rFonts w:cs="Arial"/>
          <w:sz w:val="22"/>
        </w:rPr>
        <w:t>goal</w:t>
      </w:r>
      <w:r w:rsidRPr="00AA205A">
        <w:rPr>
          <w:rFonts w:cs="Arial"/>
          <w:sz w:val="22"/>
        </w:rPr>
        <w:t xml:space="preserve"> of a PAWSA is to provide the Captain of the Port (or requisite Port Authority) and members of the waterway community an effective tool to evaluate risk and work towards long term solutions tailored to local circumstances. An effective PAWSA should help find solutions to excessive risk that are both cost effective and meet the needs of waterway users and stakeholders. </w:t>
      </w:r>
    </w:p>
    <w:p w14:paraId="0B9B5DFD" w14:textId="77777777" w:rsidR="00AA205A" w:rsidRPr="00AA205A" w:rsidRDefault="00AA205A" w:rsidP="006A534A">
      <w:pPr>
        <w:jc w:val="both"/>
        <w:rPr>
          <w:rFonts w:cs="Arial"/>
          <w:sz w:val="22"/>
        </w:rPr>
      </w:pPr>
    </w:p>
    <w:p w14:paraId="627169FB" w14:textId="261EE499" w:rsidR="00AA205A" w:rsidRDefault="00AA205A" w:rsidP="006A534A">
      <w:pPr>
        <w:jc w:val="both"/>
        <w:rPr>
          <w:rFonts w:cs="Arial"/>
          <w:sz w:val="22"/>
        </w:rPr>
      </w:pPr>
      <w:r w:rsidRPr="00AA205A">
        <w:rPr>
          <w:rFonts w:cs="Arial"/>
          <w:sz w:val="22"/>
        </w:rPr>
        <w:lastRenderedPageBreak/>
        <w:t>Over 70 ports and waterways in the U.S. have completed the PAWSA process, which generally has been well received by local maritime communities.</w:t>
      </w:r>
      <w:r w:rsidR="002A0CC6">
        <w:rPr>
          <w:rFonts w:cs="Arial"/>
          <w:sz w:val="22"/>
        </w:rPr>
        <w:t xml:space="preserve"> </w:t>
      </w:r>
      <w:r w:rsidR="002A0CC6" w:rsidRPr="002A0CC6">
        <w:rPr>
          <w:rFonts w:cs="Arial"/>
          <w:sz w:val="22"/>
        </w:rPr>
        <w:t>The PAWSA Model has been updated twice in its thirty-year history to reflect the nature of waterway risk as identified in workshops and participant feedback</w:t>
      </w:r>
      <w:r w:rsidRPr="00AA205A">
        <w:rPr>
          <w:rFonts w:cs="Arial"/>
          <w:sz w:val="22"/>
        </w:rPr>
        <w:t>. A third revision, Mk IV, is currently underway.</w:t>
      </w:r>
    </w:p>
    <w:p w14:paraId="750724B7" w14:textId="77777777" w:rsidR="002A0CC6" w:rsidRPr="00AA205A" w:rsidRDefault="002A0CC6" w:rsidP="002A0CC6">
      <w:pPr>
        <w:jc w:val="both"/>
        <w:rPr>
          <w:rFonts w:cs="Arial"/>
          <w:sz w:val="22"/>
        </w:rPr>
      </w:pPr>
    </w:p>
    <w:p w14:paraId="386021DC" w14:textId="2E187838" w:rsidR="00734449" w:rsidRPr="002A0CC6" w:rsidRDefault="002A0CC6" w:rsidP="002A0CC6">
      <w:pPr>
        <w:jc w:val="both"/>
        <w:rPr>
          <w:rFonts w:cs="Arial"/>
          <w:sz w:val="22"/>
        </w:rPr>
      </w:pPr>
      <w:r w:rsidRPr="002A0CC6">
        <w:rPr>
          <w:rFonts w:cs="Arial"/>
          <w:sz w:val="22"/>
        </w:rPr>
        <w:t>In May 2024, the USCG hosted a team from the IALA Worldwide Academy (WWA) to observe a PAWSA Mk III session in Tampa, FL with the goal to report back on their findings to ARM. Concurrently, the USCG used this PAWSA to assess the need for possible model changes. The results of both were discussed at ARM19 in October 2024.  Since then, the USCG has developed and tested various updates to a new PAWSA model, Mk IV.  This model was discussed in detail at ARM20 in April 2025 with the anticipated launch of Mk IV prior to ARM21. Five Mk IV PAWSAs have been conducted since ARM21. Between four and five additional Mk IV PAWSAs are planned to be conducted before ARM23</w:t>
      </w:r>
    </w:p>
    <w:p w14:paraId="04B013B5" w14:textId="77777777" w:rsidR="002A0CC6" w:rsidRDefault="002A0CC6" w:rsidP="002A0CC6">
      <w:pPr>
        <w:jc w:val="both"/>
        <w:rPr>
          <w:rFonts w:cs="Arial"/>
          <w:sz w:val="22"/>
        </w:rPr>
      </w:pPr>
    </w:p>
    <w:p w14:paraId="2FF685A1" w14:textId="0D13E883" w:rsidR="00734449" w:rsidRPr="00AA205A" w:rsidRDefault="00734449" w:rsidP="006A534A">
      <w:pPr>
        <w:jc w:val="both"/>
        <w:rPr>
          <w:rFonts w:cs="Arial"/>
          <w:sz w:val="22"/>
        </w:rPr>
      </w:pPr>
      <w:r>
        <w:rPr>
          <w:rFonts w:cs="Arial"/>
          <w:sz w:val="22"/>
        </w:rPr>
        <w:t>Additional background information on the history of PAWSA can be found in the related document ARM20</w:t>
      </w:r>
      <w:r w:rsidR="002A0CC6">
        <w:rPr>
          <w:rFonts w:cs="Arial"/>
          <w:sz w:val="22"/>
        </w:rPr>
        <w:t>-9.1.4 PAWSA Methodology Information Paper.</w:t>
      </w:r>
    </w:p>
    <w:p w14:paraId="041E9135" w14:textId="77777777" w:rsidR="00A446C9" w:rsidRPr="007A395D" w:rsidRDefault="00A446C9" w:rsidP="00605E43">
      <w:pPr>
        <w:pStyle w:val="Heading1"/>
      </w:pPr>
      <w:r w:rsidRPr="007A395D">
        <w:t>Discussion</w:t>
      </w:r>
    </w:p>
    <w:p w14:paraId="7C5E1800" w14:textId="605FA6D5" w:rsidR="00F25BF4" w:rsidRPr="007A395D" w:rsidRDefault="00AA205A" w:rsidP="00605E43">
      <w:pPr>
        <w:pStyle w:val="Heading2"/>
      </w:pPr>
      <w:r>
        <w:t>CURRENT STATE</w:t>
      </w:r>
    </w:p>
    <w:p w14:paraId="691869AB" w14:textId="5D828A2E" w:rsidR="00AA205A" w:rsidRDefault="00787FED" w:rsidP="006A534A">
      <w:pPr>
        <w:pStyle w:val="AnnexHeading2"/>
        <w:numPr>
          <w:ilvl w:val="0"/>
          <w:numId w:val="0"/>
        </w:numPr>
        <w:jc w:val="both"/>
        <w:rPr>
          <w:b w:val="0"/>
          <w:bCs/>
          <w:sz w:val="22"/>
        </w:rPr>
      </w:pPr>
      <w:bookmarkStart w:id="1" w:name="_Hlk59196357"/>
      <w:r>
        <w:rPr>
          <w:b w:val="0"/>
          <w:bCs/>
          <w:sz w:val="22"/>
        </w:rPr>
        <w:t>S</w:t>
      </w:r>
      <w:r w:rsidR="00AA205A" w:rsidRPr="00AA205A">
        <w:rPr>
          <w:b w:val="0"/>
          <w:bCs/>
          <w:sz w:val="22"/>
        </w:rPr>
        <w:t xml:space="preserve">ince October 2025 work on </w:t>
      </w:r>
      <w:r>
        <w:rPr>
          <w:b w:val="0"/>
          <w:bCs/>
          <w:sz w:val="22"/>
        </w:rPr>
        <w:t xml:space="preserve">the </w:t>
      </w:r>
      <w:r w:rsidR="00AA205A" w:rsidRPr="00AA205A">
        <w:rPr>
          <w:b w:val="0"/>
          <w:bCs/>
          <w:sz w:val="22"/>
        </w:rPr>
        <w:t>Mk IV</w:t>
      </w:r>
      <w:r>
        <w:rPr>
          <w:b w:val="0"/>
          <w:bCs/>
          <w:sz w:val="22"/>
        </w:rPr>
        <w:t xml:space="preserve"> has been limited</w:t>
      </w:r>
      <w:r w:rsidR="00AA205A" w:rsidRPr="00AA205A">
        <w:rPr>
          <w:b w:val="0"/>
          <w:bCs/>
          <w:sz w:val="22"/>
        </w:rPr>
        <w:t>.  Th</w:t>
      </w:r>
      <w:r w:rsidR="00C031EE">
        <w:rPr>
          <w:b w:val="0"/>
          <w:bCs/>
          <w:sz w:val="22"/>
        </w:rPr>
        <w:t>e</w:t>
      </w:r>
      <w:r w:rsidR="00AA205A" w:rsidRPr="00AA205A">
        <w:rPr>
          <w:b w:val="0"/>
          <w:bCs/>
          <w:sz w:val="22"/>
        </w:rPr>
        <w:t xml:space="preserve"> </w:t>
      </w:r>
      <w:r w:rsidR="00C031EE">
        <w:rPr>
          <w:b w:val="0"/>
          <w:bCs/>
          <w:sz w:val="22"/>
        </w:rPr>
        <w:t xml:space="preserve">following </w:t>
      </w:r>
      <w:r w:rsidR="00AA205A" w:rsidRPr="00AA205A">
        <w:rPr>
          <w:b w:val="0"/>
          <w:bCs/>
          <w:sz w:val="22"/>
        </w:rPr>
        <w:t>outstanding work noted at ARM21 remains open:</w:t>
      </w:r>
    </w:p>
    <w:p w14:paraId="336C0BA6" w14:textId="7D8203EB" w:rsidR="00AA205A" w:rsidRDefault="00AA205A" w:rsidP="006A534A">
      <w:pPr>
        <w:pStyle w:val="Bullet1"/>
        <w:suppressAutoHyphens/>
        <w:jc w:val="both"/>
      </w:pPr>
      <w:r w:rsidRPr="00AA205A">
        <w:t xml:space="preserve">Contracting an </w:t>
      </w:r>
      <w:r w:rsidR="00C031EE" w:rsidRPr="00AA205A">
        <w:t>open-source</w:t>
      </w:r>
      <w:r w:rsidRPr="00AA205A">
        <w:t xml:space="preserve"> database / interface instead of PDF forms and Excel.</w:t>
      </w:r>
    </w:p>
    <w:p w14:paraId="1160778E" w14:textId="32990546" w:rsidR="00AA205A" w:rsidRPr="00AA205A" w:rsidRDefault="00AA205A" w:rsidP="006A534A">
      <w:pPr>
        <w:pStyle w:val="Bullet1"/>
        <w:suppressAutoHyphens/>
        <w:jc w:val="both"/>
      </w:pPr>
      <w:r w:rsidRPr="00AA205A">
        <w:t>Expanded data sources including AIS, economic impacts, and recreational boating incidents.</w:t>
      </w:r>
    </w:p>
    <w:p w14:paraId="3CD74918" w14:textId="57F75501" w:rsidR="00AA205A" w:rsidRDefault="00AA205A" w:rsidP="006A534A">
      <w:pPr>
        <w:jc w:val="both"/>
        <w:rPr>
          <w:rFonts w:cs="Arial"/>
          <w:sz w:val="22"/>
        </w:rPr>
      </w:pPr>
      <w:r w:rsidRPr="00AA205A">
        <w:rPr>
          <w:rFonts w:cs="Arial"/>
          <w:sz w:val="22"/>
        </w:rPr>
        <w:t xml:space="preserve">As part of the USCG’s review of MTS risk management after the allision of the M/V DALI </w:t>
      </w:r>
      <w:r w:rsidR="008A7846">
        <w:rPr>
          <w:rFonts w:cs="Arial"/>
          <w:sz w:val="22"/>
        </w:rPr>
        <w:t>with</w:t>
      </w:r>
      <w:r w:rsidRPr="00AA205A">
        <w:rPr>
          <w:rFonts w:cs="Arial"/>
          <w:sz w:val="22"/>
        </w:rPr>
        <w:t xml:space="preserve"> the Francis Scott Key Bridge in Baltimore, </w:t>
      </w:r>
      <w:r w:rsidR="008A7846">
        <w:rPr>
          <w:rFonts w:cs="Arial"/>
          <w:sz w:val="22"/>
        </w:rPr>
        <w:t xml:space="preserve">Maryland, </w:t>
      </w:r>
      <w:r w:rsidR="004A65D2">
        <w:rPr>
          <w:rFonts w:cs="Arial"/>
          <w:sz w:val="22"/>
        </w:rPr>
        <w:t xml:space="preserve">the USCG assembled </w:t>
      </w:r>
      <w:r w:rsidRPr="00AA205A">
        <w:rPr>
          <w:rFonts w:cs="Arial"/>
          <w:sz w:val="22"/>
        </w:rPr>
        <w:t xml:space="preserve">a </w:t>
      </w:r>
      <w:r w:rsidR="008A7846">
        <w:rPr>
          <w:rFonts w:cs="Arial"/>
          <w:sz w:val="22"/>
        </w:rPr>
        <w:t>National</w:t>
      </w:r>
      <w:r w:rsidRPr="00AA205A">
        <w:rPr>
          <w:rFonts w:cs="Arial"/>
          <w:sz w:val="22"/>
        </w:rPr>
        <w:t xml:space="preserve">-level team to conduct a Ports and Waterways Safety Board of Inquiry (BOI) to evaluate the risks to critical port infrastructure posed by larger commercial vessels and increased traffic density.  The Board conducted their review </w:t>
      </w:r>
      <w:r w:rsidR="004A65D2">
        <w:rPr>
          <w:rFonts w:cs="Arial"/>
          <w:sz w:val="22"/>
        </w:rPr>
        <w:t xml:space="preserve">throughout a </w:t>
      </w:r>
      <w:r w:rsidR="00610DBE" w:rsidRPr="00AA205A">
        <w:rPr>
          <w:rFonts w:cs="Arial"/>
          <w:sz w:val="22"/>
        </w:rPr>
        <w:t>one-year</w:t>
      </w:r>
      <w:r w:rsidR="004A65D2">
        <w:rPr>
          <w:rFonts w:cs="Arial"/>
          <w:sz w:val="22"/>
        </w:rPr>
        <w:t xml:space="preserve"> period</w:t>
      </w:r>
      <w:r w:rsidRPr="00AA205A">
        <w:rPr>
          <w:rFonts w:cs="Arial"/>
          <w:sz w:val="22"/>
        </w:rPr>
        <w:t>, from May 2024 to May 2025.</w:t>
      </w:r>
      <w:r w:rsidR="006E1000">
        <w:rPr>
          <w:rFonts w:cs="Arial"/>
          <w:sz w:val="22"/>
        </w:rPr>
        <w:t xml:space="preserve"> </w:t>
      </w:r>
      <w:r w:rsidRPr="00AA205A">
        <w:rPr>
          <w:rFonts w:cs="Arial"/>
          <w:sz w:val="22"/>
        </w:rPr>
        <w:t xml:space="preserve">The final report pends approval </w:t>
      </w:r>
      <w:r w:rsidR="006E1000">
        <w:rPr>
          <w:rFonts w:cs="Arial"/>
          <w:sz w:val="22"/>
        </w:rPr>
        <w:t>and subsequent publication</w:t>
      </w:r>
      <w:r w:rsidRPr="00AA205A">
        <w:rPr>
          <w:rFonts w:cs="Arial"/>
          <w:sz w:val="22"/>
        </w:rPr>
        <w:t>.</w:t>
      </w:r>
    </w:p>
    <w:p w14:paraId="70C3C812" w14:textId="77777777" w:rsidR="00AA205A" w:rsidRDefault="00AA205A" w:rsidP="006A534A">
      <w:pPr>
        <w:jc w:val="both"/>
        <w:rPr>
          <w:rFonts w:cs="Arial"/>
          <w:sz w:val="22"/>
        </w:rPr>
      </w:pPr>
    </w:p>
    <w:p w14:paraId="745102B3" w14:textId="77777777" w:rsidR="00AA205A" w:rsidRPr="00AA205A" w:rsidRDefault="00AA205A" w:rsidP="006A534A">
      <w:pPr>
        <w:pStyle w:val="Bullet1"/>
        <w:suppressAutoHyphens/>
        <w:jc w:val="both"/>
      </w:pPr>
      <w:r w:rsidRPr="00AA205A">
        <w:rPr>
          <w:rFonts w:cs="Arial"/>
        </w:rPr>
        <w:t>The BOI assessed the risks to infrastructure such as bridges, cargo terminals, pipelines, railways, and power plants across selected ports.</w:t>
      </w:r>
    </w:p>
    <w:p w14:paraId="1E7553DF" w14:textId="535158A8" w:rsidR="00AA205A" w:rsidRPr="00AA205A" w:rsidRDefault="00AA205A" w:rsidP="006A534A">
      <w:pPr>
        <w:pStyle w:val="Bullet1"/>
        <w:suppressAutoHyphens/>
        <w:jc w:val="both"/>
      </w:pPr>
      <w:r w:rsidRPr="00AA205A">
        <w:rPr>
          <w:rFonts w:cs="Arial"/>
        </w:rPr>
        <w:t xml:space="preserve">The </w:t>
      </w:r>
      <w:r w:rsidR="006E1000">
        <w:rPr>
          <w:rFonts w:cs="Arial"/>
        </w:rPr>
        <w:t>BOI</w:t>
      </w:r>
      <w:r w:rsidRPr="00AA205A">
        <w:rPr>
          <w:rFonts w:cs="Arial"/>
        </w:rPr>
        <w:t>'s objectives include</w:t>
      </w:r>
      <w:r w:rsidR="006E1000">
        <w:rPr>
          <w:rFonts w:cs="Arial"/>
        </w:rPr>
        <w:t>d</w:t>
      </w:r>
      <w:r w:rsidRPr="00AA205A">
        <w:rPr>
          <w:rFonts w:cs="Arial"/>
        </w:rPr>
        <w:t xml:space="preserve"> conducting a comprehensive vulnerability assessment for selected ports, preparing recommendations for risk mitigation measures, and identifying best practices for navigation safety, infrastructure protection, and environmental stewardship.</w:t>
      </w:r>
    </w:p>
    <w:p w14:paraId="6DAAF70A" w14:textId="49640DE1" w:rsidR="00AA205A" w:rsidRPr="00AA205A" w:rsidRDefault="00AA205A" w:rsidP="006A534A">
      <w:pPr>
        <w:pStyle w:val="Bullet1"/>
        <w:suppressAutoHyphens/>
        <w:jc w:val="both"/>
      </w:pPr>
      <w:r w:rsidRPr="00AA205A">
        <w:rPr>
          <w:rFonts w:cs="Arial"/>
        </w:rPr>
        <w:t>Additionally, the BOI reviewed the historical use and effectiveness of existing waterway risk assessment tools and their applicability to the nation’s top 50 ports by cargo volume.</w:t>
      </w:r>
    </w:p>
    <w:p w14:paraId="52D41F30" w14:textId="77777777" w:rsidR="00AA205A" w:rsidRPr="00AA205A" w:rsidRDefault="00AA205A" w:rsidP="006A534A">
      <w:pPr>
        <w:pStyle w:val="ListParagraph"/>
        <w:jc w:val="both"/>
        <w:rPr>
          <w:rFonts w:cs="Arial"/>
          <w:sz w:val="22"/>
        </w:rPr>
      </w:pPr>
    </w:p>
    <w:p w14:paraId="2EBD4549" w14:textId="77777777" w:rsidR="00AA205A" w:rsidRPr="00AA205A" w:rsidRDefault="00AA205A" w:rsidP="00ED6C49">
      <w:pPr>
        <w:rPr>
          <w:rFonts w:cs="Arial"/>
          <w:color w:val="0070C0"/>
          <w:sz w:val="22"/>
          <w:u w:val="single"/>
        </w:rPr>
      </w:pPr>
      <w:r w:rsidRPr="00AA205A">
        <w:rPr>
          <w:rFonts w:cs="Arial"/>
          <w:sz w:val="22"/>
        </w:rPr>
        <w:t xml:space="preserve">Some additional information can be found here: </w:t>
      </w:r>
      <w:hyperlink r:id="rId11" w:history="1">
        <w:r w:rsidRPr="00AA205A">
          <w:rPr>
            <w:rStyle w:val="Hyperlink"/>
            <w:rFonts w:cs="Arial"/>
            <w:color w:val="0070C0"/>
            <w:sz w:val="22"/>
          </w:rPr>
          <w:t>https://www.news.uscg.mil/News-by-Region/Headquarters/Ports-Waterways-Safety-BOI/</w:t>
        </w:r>
      </w:hyperlink>
      <w:r w:rsidRPr="00AA205A">
        <w:rPr>
          <w:rFonts w:cs="Arial"/>
          <w:color w:val="0070C0"/>
          <w:sz w:val="22"/>
          <w:u w:val="single"/>
        </w:rPr>
        <w:t xml:space="preserve"> </w:t>
      </w:r>
    </w:p>
    <w:p w14:paraId="2E17DAFC" w14:textId="77777777" w:rsidR="00AA205A" w:rsidRPr="00AA205A" w:rsidRDefault="00AA205A" w:rsidP="006A534A">
      <w:pPr>
        <w:jc w:val="both"/>
        <w:rPr>
          <w:rFonts w:cs="Arial"/>
          <w:sz w:val="22"/>
        </w:rPr>
      </w:pPr>
    </w:p>
    <w:p w14:paraId="6438CABD" w14:textId="4384950A" w:rsidR="00AA205A" w:rsidRPr="00AA205A" w:rsidRDefault="00AA205A" w:rsidP="006A534A">
      <w:pPr>
        <w:jc w:val="both"/>
        <w:rPr>
          <w:rFonts w:cs="Arial"/>
          <w:sz w:val="22"/>
        </w:rPr>
      </w:pPr>
      <w:r w:rsidRPr="00AA205A">
        <w:rPr>
          <w:rFonts w:cs="Arial"/>
          <w:sz w:val="22"/>
        </w:rPr>
        <w:t xml:space="preserve">Within the BOI tasking, </w:t>
      </w:r>
      <w:r w:rsidR="004856DB">
        <w:rPr>
          <w:rFonts w:cs="Arial"/>
          <w:sz w:val="22"/>
        </w:rPr>
        <w:t xml:space="preserve">the </w:t>
      </w:r>
      <w:r w:rsidRPr="00AA205A">
        <w:rPr>
          <w:rFonts w:cs="Arial"/>
          <w:sz w:val="22"/>
        </w:rPr>
        <w:t xml:space="preserve">RAND </w:t>
      </w:r>
      <w:r w:rsidR="004856DB">
        <w:rPr>
          <w:rFonts w:cs="Arial"/>
          <w:sz w:val="22"/>
        </w:rPr>
        <w:t xml:space="preserve">research organization </w:t>
      </w:r>
      <w:r w:rsidRPr="00AA205A">
        <w:rPr>
          <w:rFonts w:cs="Arial"/>
          <w:sz w:val="22"/>
        </w:rPr>
        <w:t xml:space="preserve">was contracted to assess </w:t>
      </w:r>
      <w:r w:rsidR="004856DB">
        <w:rPr>
          <w:rFonts w:cs="Arial"/>
          <w:sz w:val="22"/>
        </w:rPr>
        <w:t xml:space="preserve">and </w:t>
      </w:r>
      <w:r w:rsidRPr="00AA205A">
        <w:rPr>
          <w:rFonts w:cs="Arial"/>
          <w:sz w:val="22"/>
        </w:rPr>
        <w:t>evaluate the effectiveness of existing waterway risk assessment tools</w:t>
      </w:r>
      <w:r w:rsidR="004856DB">
        <w:rPr>
          <w:rFonts w:cs="Arial"/>
          <w:sz w:val="22"/>
        </w:rPr>
        <w:t xml:space="preserve">, which included </w:t>
      </w:r>
      <w:r w:rsidRPr="00AA205A">
        <w:rPr>
          <w:rFonts w:cs="Arial"/>
          <w:sz w:val="22"/>
        </w:rPr>
        <w:t>PAWSA.</w:t>
      </w:r>
      <w:r w:rsidR="004856DB">
        <w:rPr>
          <w:rFonts w:cs="Arial"/>
          <w:sz w:val="22"/>
        </w:rPr>
        <w:t xml:space="preserve"> </w:t>
      </w:r>
      <w:r w:rsidRPr="00AA205A">
        <w:rPr>
          <w:rFonts w:cs="Arial"/>
          <w:sz w:val="22"/>
        </w:rPr>
        <w:t xml:space="preserve">Their final report was published in March 2026 and </w:t>
      </w:r>
      <w:r w:rsidR="004856DB">
        <w:rPr>
          <w:rFonts w:cs="Arial"/>
          <w:sz w:val="22"/>
        </w:rPr>
        <w:t>can be found</w:t>
      </w:r>
      <w:r w:rsidRPr="00AA205A">
        <w:rPr>
          <w:rFonts w:cs="Arial"/>
          <w:sz w:val="22"/>
        </w:rPr>
        <w:t xml:space="preserve"> here: </w:t>
      </w:r>
      <w:hyperlink r:id="rId12" w:history="1">
        <w:r w:rsidRPr="00AA205A">
          <w:rPr>
            <w:rStyle w:val="Hyperlink"/>
            <w:rFonts w:cs="Arial"/>
            <w:color w:val="0070C0"/>
            <w:sz w:val="22"/>
          </w:rPr>
          <w:t>https://www.rand.org/t/RRA3612-1.html</w:t>
        </w:r>
      </w:hyperlink>
      <w:r w:rsidRPr="00AA205A">
        <w:rPr>
          <w:rFonts w:cs="Arial"/>
          <w:sz w:val="22"/>
        </w:rPr>
        <w:t xml:space="preserve">. RAND evaluated the Mk III version, so some of their documented issues like poorly balanced risk levels have been addressed in Mk IV.  </w:t>
      </w:r>
      <w:r w:rsidR="00875AF9">
        <w:rPr>
          <w:rFonts w:cs="Arial"/>
          <w:sz w:val="22"/>
        </w:rPr>
        <w:t xml:space="preserve">The USCG </w:t>
      </w:r>
      <w:r w:rsidRPr="00AA205A">
        <w:rPr>
          <w:rFonts w:cs="Arial"/>
          <w:sz w:val="22"/>
        </w:rPr>
        <w:t>anticipate</w:t>
      </w:r>
      <w:r w:rsidR="00875AF9">
        <w:rPr>
          <w:rFonts w:cs="Arial"/>
          <w:sz w:val="22"/>
        </w:rPr>
        <w:t>s</w:t>
      </w:r>
      <w:r w:rsidRPr="00AA205A">
        <w:rPr>
          <w:rFonts w:cs="Arial"/>
          <w:sz w:val="22"/>
        </w:rPr>
        <w:t xml:space="preserve"> their </w:t>
      </w:r>
      <w:r w:rsidR="00610DBE" w:rsidRPr="00AA205A">
        <w:rPr>
          <w:rFonts w:cs="Arial"/>
          <w:sz w:val="22"/>
        </w:rPr>
        <w:t>findings,</w:t>
      </w:r>
      <w:r w:rsidRPr="00AA205A">
        <w:rPr>
          <w:rFonts w:cs="Arial"/>
          <w:sz w:val="22"/>
        </w:rPr>
        <w:t xml:space="preserve"> and the BOI final report will result in some additional changes to PAWSA Mk IV.</w:t>
      </w:r>
      <w:r w:rsidR="00875AF9">
        <w:rPr>
          <w:rFonts w:cs="Arial"/>
          <w:sz w:val="22"/>
        </w:rPr>
        <w:t xml:space="preserve"> The USCG</w:t>
      </w:r>
      <w:r w:rsidRPr="00AA205A">
        <w:rPr>
          <w:rFonts w:cs="Arial"/>
          <w:sz w:val="22"/>
        </w:rPr>
        <w:t xml:space="preserve"> </w:t>
      </w:r>
      <w:r w:rsidR="00A33051">
        <w:rPr>
          <w:rFonts w:cs="Arial"/>
          <w:sz w:val="22"/>
        </w:rPr>
        <w:t>intends to</w:t>
      </w:r>
      <w:r w:rsidRPr="00AA205A">
        <w:rPr>
          <w:rFonts w:cs="Arial"/>
          <w:sz w:val="22"/>
        </w:rPr>
        <w:t xml:space="preserve"> keep the ARM </w:t>
      </w:r>
      <w:r w:rsidR="005B745D">
        <w:rPr>
          <w:rFonts w:cs="Arial"/>
          <w:sz w:val="22"/>
        </w:rPr>
        <w:t>Committee</w:t>
      </w:r>
      <w:r w:rsidRPr="00AA205A">
        <w:rPr>
          <w:rFonts w:cs="Arial"/>
          <w:sz w:val="22"/>
        </w:rPr>
        <w:t xml:space="preserve"> informed of potential </w:t>
      </w:r>
      <w:r w:rsidR="001A2D92" w:rsidRPr="00AA205A">
        <w:rPr>
          <w:rFonts w:cs="Arial"/>
          <w:sz w:val="22"/>
        </w:rPr>
        <w:t>changes</w:t>
      </w:r>
      <w:r w:rsidR="001A2D92">
        <w:rPr>
          <w:rFonts w:cs="Arial"/>
          <w:sz w:val="22"/>
        </w:rPr>
        <w:t xml:space="preserve"> and</w:t>
      </w:r>
      <w:r w:rsidRPr="00AA205A">
        <w:rPr>
          <w:rFonts w:cs="Arial"/>
          <w:sz w:val="22"/>
        </w:rPr>
        <w:t xml:space="preserve"> </w:t>
      </w:r>
      <w:r w:rsidR="001A2D92">
        <w:rPr>
          <w:rFonts w:cs="Arial"/>
          <w:sz w:val="22"/>
        </w:rPr>
        <w:t>may</w:t>
      </w:r>
      <w:r w:rsidRPr="00AA205A">
        <w:rPr>
          <w:rFonts w:cs="Arial"/>
          <w:sz w:val="22"/>
        </w:rPr>
        <w:t xml:space="preserve"> solicit recommendations based on the best practices implemented elsewhere.</w:t>
      </w:r>
    </w:p>
    <w:p w14:paraId="204A6683" w14:textId="48FCE4F4" w:rsidR="00AA205A" w:rsidRPr="007A395D" w:rsidRDefault="00AA205A" w:rsidP="00AA205A">
      <w:pPr>
        <w:pStyle w:val="Heading2"/>
      </w:pPr>
      <w:r>
        <w:lastRenderedPageBreak/>
        <w:t>PARTICIPANT FEEDBACK</w:t>
      </w:r>
    </w:p>
    <w:p w14:paraId="0770ADF8" w14:textId="2EE3882C" w:rsidR="00AA205A" w:rsidRPr="00AA205A" w:rsidRDefault="00AA205A" w:rsidP="006A534A">
      <w:pPr>
        <w:jc w:val="both"/>
        <w:rPr>
          <w:rFonts w:cs="Arial"/>
          <w:sz w:val="22"/>
        </w:rPr>
      </w:pPr>
      <w:r w:rsidRPr="00AA205A">
        <w:rPr>
          <w:rFonts w:cs="Arial"/>
          <w:sz w:val="22"/>
        </w:rPr>
        <w:t xml:space="preserve">Since ARM21, </w:t>
      </w:r>
      <w:r w:rsidR="001A2D92">
        <w:rPr>
          <w:rFonts w:cs="Arial"/>
          <w:sz w:val="22"/>
        </w:rPr>
        <w:t>a</w:t>
      </w:r>
      <w:r w:rsidRPr="00AA205A">
        <w:rPr>
          <w:rFonts w:cs="Arial"/>
          <w:sz w:val="22"/>
        </w:rPr>
        <w:t xml:space="preserve"> Mk IV PAWSA was conducted in Delaware Bay, DE on 17-18 December, and Houma, L</w:t>
      </w:r>
      <w:r w:rsidR="006D1EFD">
        <w:rPr>
          <w:rFonts w:cs="Arial"/>
          <w:sz w:val="22"/>
        </w:rPr>
        <w:t>ouisiana</w:t>
      </w:r>
      <w:r w:rsidRPr="00AA205A">
        <w:rPr>
          <w:rFonts w:cs="Arial"/>
          <w:sz w:val="22"/>
        </w:rPr>
        <w:t xml:space="preserve"> on 28-29 January. These reports </w:t>
      </w:r>
      <w:r w:rsidR="00A44152">
        <w:rPr>
          <w:rFonts w:cs="Arial"/>
          <w:sz w:val="22"/>
        </w:rPr>
        <w:t>will</w:t>
      </w:r>
      <w:r w:rsidRPr="00AA205A">
        <w:rPr>
          <w:rFonts w:cs="Arial"/>
          <w:sz w:val="22"/>
        </w:rPr>
        <w:t xml:space="preserve"> be </w:t>
      </w:r>
      <w:r w:rsidR="00A44152">
        <w:rPr>
          <w:rFonts w:cs="Arial"/>
          <w:sz w:val="22"/>
        </w:rPr>
        <w:t xml:space="preserve">made publicly </w:t>
      </w:r>
      <w:r w:rsidRPr="00AA205A">
        <w:rPr>
          <w:rFonts w:cs="Arial"/>
          <w:sz w:val="22"/>
        </w:rPr>
        <w:t xml:space="preserve">available </w:t>
      </w:r>
      <w:r w:rsidR="00916728">
        <w:rPr>
          <w:rFonts w:cs="Arial"/>
          <w:sz w:val="22"/>
        </w:rPr>
        <w:t xml:space="preserve">at: </w:t>
      </w:r>
      <w:hyperlink r:id="rId13" w:history="1">
        <w:r w:rsidRPr="00AA205A">
          <w:rPr>
            <w:rStyle w:val="Hyperlink"/>
            <w:rFonts w:cs="Arial"/>
            <w:color w:val="0070C0"/>
            <w:sz w:val="22"/>
          </w:rPr>
          <w:t>Ports and Waterways Safety Assessment Final Reports</w:t>
        </w:r>
      </w:hyperlink>
      <w:r w:rsidRPr="00AA205A">
        <w:rPr>
          <w:rFonts w:cs="Arial"/>
          <w:sz w:val="22"/>
        </w:rPr>
        <w:t>.</w:t>
      </w:r>
    </w:p>
    <w:p w14:paraId="08CEBE37" w14:textId="77777777" w:rsidR="00AA205A" w:rsidRPr="00AA205A" w:rsidRDefault="00AA205A" w:rsidP="006A534A">
      <w:pPr>
        <w:jc w:val="both"/>
        <w:rPr>
          <w:rFonts w:cs="Arial"/>
          <w:sz w:val="22"/>
        </w:rPr>
      </w:pPr>
    </w:p>
    <w:p w14:paraId="7E640384" w14:textId="01244959" w:rsidR="00AA205A" w:rsidRDefault="00AA205A" w:rsidP="006A534A">
      <w:pPr>
        <w:jc w:val="both"/>
        <w:rPr>
          <w:rFonts w:cs="Arial"/>
          <w:sz w:val="22"/>
        </w:rPr>
      </w:pPr>
      <w:r w:rsidRPr="00AA205A">
        <w:rPr>
          <w:rFonts w:cs="Arial"/>
          <w:sz w:val="22"/>
        </w:rPr>
        <w:t xml:space="preserve">The overall participant feedback for the Mk IV workshops </w:t>
      </w:r>
      <w:r w:rsidR="00C83D22">
        <w:rPr>
          <w:rFonts w:cs="Arial"/>
          <w:sz w:val="22"/>
        </w:rPr>
        <w:t>has been</w:t>
      </w:r>
      <w:r w:rsidRPr="00AA205A">
        <w:rPr>
          <w:rFonts w:cs="Arial"/>
          <w:sz w:val="22"/>
        </w:rPr>
        <w:t xml:space="preserve"> generally positive. </w:t>
      </w:r>
      <w:r w:rsidR="00C83D22">
        <w:rPr>
          <w:rFonts w:cs="Arial"/>
          <w:sz w:val="22"/>
        </w:rPr>
        <w:t xml:space="preserve">The USCG Navigation </w:t>
      </w:r>
      <w:proofErr w:type="spellStart"/>
      <w:r w:rsidR="00C83D22">
        <w:rPr>
          <w:rFonts w:cs="Arial"/>
          <w:sz w:val="22"/>
        </w:rPr>
        <w:t>Center</w:t>
      </w:r>
      <w:proofErr w:type="spellEnd"/>
      <w:r w:rsidR="00C83D22">
        <w:rPr>
          <w:rFonts w:cs="Arial"/>
          <w:sz w:val="22"/>
        </w:rPr>
        <w:t xml:space="preserve"> (</w:t>
      </w:r>
      <w:r w:rsidRPr="00AA205A">
        <w:rPr>
          <w:rFonts w:cs="Arial"/>
          <w:sz w:val="22"/>
        </w:rPr>
        <w:t>NAVCEN</w:t>
      </w:r>
      <w:r w:rsidR="00C83D22">
        <w:rPr>
          <w:rFonts w:cs="Arial"/>
          <w:sz w:val="22"/>
        </w:rPr>
        <w:t>)</w:t>
      </w:r>
      <w:r w:rsidRPr="00AA205A">
        <w:rPr>
          <w:rFonts w:cs="Arial"/>
          <w:sz w:val="22"/>
        </w:rPr>
        <w:t xml:space="preserve"> </w:t>
      </w:r>
      <w:r w:rsidR="00C83D22">
        <w:rPr>
          <w:rFonts w:cs="Arial"/>
          <w:sz w:val="22"/>
        </w:rPr>
        <w:t>drafts</w:t>
      </w:r>
      <w:r w:rsidRPr="00AA205A">
        <w:rPr>
          <w:rFonts w:cs="Arial"/>
          <w:sz w:val="22"/>
        </w:rPr>
        <w:t xml:space="preserve"> after action reports for all Mk IV PAWSAs</w:t>
      </w:r>
      <w:r w:rsidR="006D1EFD">
        <w:rPr>
          <w:rFonts w:cs="Arial"/>
          <w:sz w:val="22"/>
        </w:rPr>
        <w:t>. S</w:t>
      </w:r>
      <w:r w:rsidRPr="00AA205A">
        <w:rPr>
          <w:rFonts w:cs="Arial"/>
          <w:sz w:val="22"/>
        </w:rPr>
        <w:t>ome notes</w:t>
      </w:r>
      <w:r w:rsidR="006D1EFD">
        <w:rPr>
          <w:rFonts w:cs="Arial"/>
          <w:sz w:val="22"/>
        </w:rPr>
        <w:t xml:space="preserve"> provided</w:t>
      </w:r>
      <w:r w:rsidRPr="00AA205A">
        <w:rPr>
          <w:rFonts w:cs="Arial"/>
          <w:sz w:val="22"/>
        </w:rPr>
        <w:t>:</w:t>
      </w:r>
    </w:p>
    <w:p w14:paraId="415CEC74" w14:textId="77777777" w:rsidR="00AA205A" w:rsidRDefault="00AA205A" w:rsidP="006A534A">
      <w:pPr>
        <w:jc w:val="both"/>
        <w:rPr>
          <w:rFonts w:cs="Arial"/>
          <w:sz w:val="22"/>
        </w:rPr>
      </w:pPr>
    </w:p>
    <w:p w14:paraId="3FE2666E" w14:textId="738CD599" w:rsidR="00AA205A" w:rsidRPr="00AF4235" w:rsidRDefault="00AA205A" w:rsidP="006A534A">
      <w:pPr>
        <w:pStyle w:val="Bullet1"/>
        <w:suppressAutoHyphens/>
        <w:jc w:val="both"/>
      </w:pPr>
      <w:r w:rsidRPr="00AA205A">
        <w:rPr>
          <w:rFonts w:cs="Arial"/>
          <w:b/>
          <w:bCs/>
        </w:rPr>
        <w:t xml:space="preserve">Lake Michigan / Milwaukee, </w:t>
      </w:r>
      <w:r w:rsidR="006D1EFD">
        <w:rPr>
          <w:rFonts w:cs="Arial"/>
          <w:b/>
          <w:bCs/>
        </w:rPr>
        <w:t>Wisconsin</w:t>
      </w:r>
      <w:r w:rsidRPr="00AA205A">
        <w:rPr>
          <w:rFonts w:cs="Arial"/>
        </w:rPr>
        <w:t xml:space="preserve">. Feedback from workshop participants was positive. Participants stated in the post-PAWSA feedback survey that the workshop ran smoothly and was especially effective at addressing local concerns present in </w:t>
      </w:r>
      <w:r w:rsidR="00525FF7">
        <w:rPr>
          <w:rFonts w:cs="Arial"/>
        </w:rPr>
        <w:t xml:space="preserve">the </w:t>
      </w:r>
      <w:r w:rsidRPr="00AA205A">
        <w:rPr>
          <w:rFonts w:cs="Arial"/>
        </w:rPr>
        <w:t xml:space="preserve">Port </w:t>
      </w:r>
      <w:r w:rsidR="00525FF7">
        <w:rPr>
          <w:rFonts w:cs="Arial"/>
        </w:rPr>
        <w:t xml:space="preserve">of </w:t>
      </w:r>
      <w:r w:rsidRPr="00AA205A">
        <w:rPr>
          <w:rFonts w:cs="Arial"/>
        </w:rPr>
        <w:t>Milwaukee.</w:t>
      </w:r>
    </w:p>
    <w:p w14:paraId="6DBD1A09" w14:textId="67A5C709" w:rsidR="00AF4235" w:rsidRPr="00AA205A" w:rsidRDefault="00AF4235" w:rsidP="006A534A">
      <w:pPr>
        <w:pStyle w:val="Bullet1"/>
        <w:jc w:val="both"/>
      </w:pPr>
      <w:r w:rsidRPr="00AF4235">
        <w:rPr>
          <w:b/>
          <w:bCs/>
        </w:rPr>
        <w:t xml:space="preserve">Northern Great Lakes / Sault Sainte Marie, </w:t>
      </w:r>
      <w:r w:rsidR="00525FF7">
        <w:rPr>
          <w:b/>
          <w:bCs/>
        </w:rPr>
        <w:t>Michigan</w:t>
      </w:r>
      <w:r w:rsidRPr="00AF4235">
        <w:t>. Participants valued the PAWSA for its expert guidance and collaborative discussions on waterway efficiency. Attendees suggested placing Coast Guard representatives at each table and expanding stakeholder participation and suggested using timers for breaks and clarifying the Risk Index Number (RIN) calculation methodology for observers. Many felt the template was too broad and suggested focusing on actionable areas with clearly defined goals. Overall, the PAWSA was well-received and provided valuable insights and fostered collaboration among stakeholders.</w:t>
      </w:r>
    </w:p>
    <w:p w14:paraId="6BE4C966" w14:textId="0347A8DE" w:rsidR="00AA205A" w:rsidRPr="00AF4235" w:rsidRDefault="00AA205A" w:rsidP="006A534A">
      <w:pPr>
        <w:pStyle w:val="Bullet1"/>
        <w:suppressAutoHyphens/>
        <w:jc w:val="both"/>
      </w:pPr>
      <w:r w:rsidRPr="00AA205A">
        <w:rPr>
          <w:rFonts w:cs="Arial"/>
          <w:b/>
          <w:bCs/>
        </w:rPr>
        <w:t xml:space="preserve">Lake Charles, </w:t>
      </w:r>
      <w:r w:rsidR="00525FF7">
        <w:rPr>
          <w:rFonts w:cs="Arial"/>
          <w:b/>
          <w:bCs/>
        </w:rPr>
        <w:t>Louisiana</w:t>
      </w:r>
      <w:r w:rsidRPr="00AA205A">
        <w:rPr>
          <w:rFonts w:cs="Arial"/>
        </w:rPr>
        <w:t xml:space="preserve">. Feedback from workshop participants was mostly positive. The one common negative comment was the inability of the model to address likely future changes from new </w:t>
      </w:r>
      <w:r w:rsidR="00EF3A3C">
        <w:rPr>
          <w:rFonts w:cs="Arial"/>
        </w:rPr>
        <w:t>Liquified Natural Gas (</w:t>
      </w:r>
      <w:r w:rsidRPr="00AA205A">
        <w:rPr>
          <w:rFonts w:cs="Arial"/>
        </w:rPr>
        <w:t>LNG</w:t>
      </w:r>
      <w:r w:rsidR="00EF3A3C">
        <w:rPr>
          <w:rFonts w:cs="Arial"/>
        </w:rPr>
        <w:t>)</w:t>
      </w:r>
      <w:r w:rsidRPr="00AA205A">
        <w:rPr>
          <w:rFonts w:cs="Arial"/>
        </w:rPr>
        <w:t xml:space="preserve"> facility projects. The top three most common positives were:</w:t>
      </w:r>
    </w:p>
    <w:p w14:paraId="430F4484" w14:textId="77777777" w:rsidR="00AA205A" w:rsidRPr="00AA205A" w:rsidRDefault="00AA205A" w:rsidP="006A534A">
      <w:pPr>
        <w:pStyle w:val="ListParagraph"/>
        <w:numPr>
          <w:ilvl w:val="1"/>
          <w:numId w:val="78"/>
        </w:numPr>
        <w:spacing w:line="240" w:lineRule="auto"/>
        <w:ind w:left="1260"/>
        <w:jc w:val="both"/>
        <w:rPr>
          <w:rFonts w:cs="Arial"/>
          <w:sz w:val="22"/>
        </w:rPr>
      </w:pPr>
      <w:r w:rsidRPr="00AA205A">
        <w:rPr>
          <w:rFonts w:cs="Arial"/>
          <w:sz w:val="22"/>
        </w:rPr>
        <w:t>Collaboration between attendees.</w:t>
      </w:r>
    </w:p>
    <w:p w14:paraId="3BC45C89" w14:textId="77777777" w:rsidR="00AA205A" w:rsidRPr="00AA205A" w:rsidRDefault="00AA205A" w:rsidP="006A534A">
      <w:pPr>
        <w:pStyle w:val="ListParagraph"/>
        <w:numPr>
          <w:ilvl w:val="1"/>
          <w:numId w:val="78"/>
        </w:numPr>
        <w:spacing w:line="240" w:lineRule="auto"/>
        <w:ind w:left="1260"/>
        <w:jc w:val="both"/>
        <w:rPr>
          <w:rFonts w:cs="Arial"/>
          <w:sz w:val="22"/>
        </w:rPr>
      </w:pPr>
      <w:r w:rsidRPr="00AA205A">
        <w:rPr>
          <w:rFonts w:cs="Arial"/>
          <w:sz w:val="22"/>
        </w:rPr>
        <w:t>Organization and facilitation of the event.</w:t>
      </w:r>
    </w:p>
    <w:p w14:paraId="01FA978A" w14:textId="77777777" w:rsidR="00AF4235" w:rsidRDefault="00AA205A" w:rsidP="006A534A">
      <w:pPr>
        <w:pStyle w:val="ListParagraph"/>
        <w:numPr>
          <w:ilvl w:val="1"/>
          <w:numId w:val="78"/>
        </w:numPr>
        <w:spacing w:line="240" w:lineRule="auto"/>
        <w:ind w:left="1260"/>
        <w:jc w:val="both"/>
        <w:rPr>
          <w:rFonts w:cs="Arial"/>
          <w:sz w:val="22"/>
        </w:rPr>
      </w:pPr>
      <w:r w:rsidRPr="00AA205A">
        <w:rPr>
          <w:rFonts w:cs="Arial"/>
          <w:sz w:val="22"/>
        </w:rPr>
        <w:t>Very interactive and acceptance of all viewpoints.</w:t>
      </w:r>
    </w:p>
    <w:p w14:paraId="1E574548" w14:textId="77777777" w:rsidR="00AA205A" w:rsidRPr="00AA205A" w:rsidRDefault="00AA205A" w:rsidP="006A534A">
      <w:pPr>
        <w:jc w:val="both"/>
        <w:rPr>
          <w:rFonts w:cs="Arial"/>
          <w:sz w:val="22"/>
        </w:rPr>
      </w:pPr>
    </w:p>
    <w:p w14:paraId="374E6317" w14:textId="0AB780C7" w:rsidR="00AA205A" w:rsidRDefault="00AA205A" w:rsidP="006A534A">
      <w:pPr>
        <w:pStyle w:val="BodyText"/>
        <w:suppressAutoHyphens/>
        <w:rPr>
          <w:rFonts w:cs="Arial"/>
        </w:rPr>
      </w:pPr>
      <w:r w:rsidRPr="00AA205A">
        <w:rPr>
          <w:rFonts w:cs="Arial"/>
        </w:rPr>
        <w:t>While additional changes are likely, the Mk IV process is stable and has been well received by the participants. Facilitation and software improvements are ongoing</w:t>
      </w:r>
      <w:r w:rsidR="00AF4235">
        <w:rPr>
          <w:rFonts w:cs="Arial"/>
        </w:rPr>
        <w:t>.</w:t>
      </w:r>
    </w:p>
    <w:p w14:paraId="72835AC9" w14:textId="527C4D4D" w:rsidR="00AF4235" w:rsidRPr="007A395D" w:rsidRDefault="004B4661" w:rsidP="00AF4235">
      <w:pPr>
        <w:pStyle w:val="Heading2"/>
      </w:pPr>
      <w:r>
        <w:t>future pawsa workshops in the united states</w:t>
      </w:r>
    </w:p>
    <w:p w14:paraId="6F88C15E" w14:textId="77777777" w:rsidR="004B4661" w:rsidRPr="004B4661" w:rsidRDefault="004B4661" w:rsidP="006A534A">
      <w:pPr>
        <w:jc w:val="both"/>
        <w:rPr>
          <w:rFonts w:cs="Arial"/>
          <w:sz w:val="22"/>
        </w:rPr>
      </w:pPr>
      <w:r w:rsidRPr="004B4661">
        <w:rPr>
          <w:rFonts w:cs="Arial"/>
          <w:sz w:val="22"/>
        </w:rPr>
        <w:t>Upcoming ports include (</w:t>
      </w:r>
      <w:r w:rsidRPr="004B4661">
        <w:rPr>
          <w:rFonts w:cs="Arial"/>
          <w:i/>
          <w:iCs/>
          <w:sz w:val="22"/>
        </w:rPr>
        <w:t>dates are subject to change</w:t>
      </w:r>
      <w:r w:rsidRPr="004B4661">
        <w:rPr>
          <w:rFonts w:cs="Arial"/>
          <w:sz w:val="22"/>
        </w:rPr>
        <w:t>):</w:t>
      </w:r>
    </w:p>
    <w:p w14:paraId="1B6D7A11" w14:textId="77777777" w:rsidR="004B4661" w:rsidRPr="004B4661" w:rsidRDefault="004B4661" w:rsidP="006A534A">
      <w:pPr>
        <w:jc w:val="both"/>
        <w:rPr>
          <w:rFonts w:cs="Arial"/>
          <w:sz w:val="22"/>
        </w:rPr>
      </w:pPr>
    </w:p>
    <w:p w14:paraId="283A1BF3" w14:textId="35ABFB85" w:rsidR="004B4661" w:rsidRPr="004B4661" w:rsidRDefault="004B4661" w:rsidP="006A534A">
      <w:pPr>
        <w:pStyle w:val="Bullet1"/>
        <w:suppressAutoHyphens/>
        <w:jc w:val="both"/>
      </w:pPr>
      <w:r w:rsidRPr="004B4661">
        <w:rPr>
          <w:rFonts w:cs="Arial"/>
        </w:rPr>
        <w:t>Portsmouth, Virginia</w:t>
      </w:r>
      <w:r w:rsidR="007A6A9D">
        <w:rPr>
          <w:rFonts w:cs="Arial"/>
        </w:rPr>
        <w:t>:</w:t>
      </w:r>
      <w:r w:rsidRPr="004B4661">
        <w:rPr>
          <w:rFonts w:cs="Arial"/>
        </w:rPr>
        <w:t xml:space="preserve"> 29-30 </w:t>
      </w:r>
      <w:r w:rsidR="006B0EFC" w:rsidRPr="004B4661">
        <w:rPr>
          <w:rFonts w:cs="Arial"/>
        </w:rPr>
        <w:t>April</w:t>
      </w:r>
      <w:r w:rsidRPr="004B4661">
        <w:rPr>
          <w:rFonts w:cs="Arial"/>
        </w:rPr>
        <w:t xml:space="preserve"> 2026.</w:t>
      </w:r>
    </w:p>
    <w:p w14:paraId="05B4531A" w14:textId="3E92B214" w:rsidR="004B4661" w:rsidRPr="004B4661" w:rsidRDefault="004B4661" w:rsidP="006A534A">
      <w:pPr>
        <w:pStyle w:val="Bullet1"/>
        <w:suppressAutoHyphens/>
        <w:jc w:val="both"/>
      </w:pPr>
      <w:r w:rsidRPr="004B4661">
        <w:rPr>
          <w:rFonts w:cs="Arial"/>
        </w:rPr>
        <w:t>Jacksonville, Florida</w:t>
      </w:r>
      <w:r w:rsidR="007A6A9D">
        <w:rPr>
          <w:rFonts w:cs="Arial"/>
        </w:rPr>
        <w:t>:</w:t>
      </w:r>
      <w:r w:rsidRPr="004B4661">
        <w:rPr>
          <w:rFonts w:cs="Arial"/>
        </w:rPr>
        <w:t xml:space="preserve"> 09-10 </w:t>
      </w:r>
      <w:r w:rsidR="006B0EFC">
        <w:rPr>
          <w:rFonts w:cs="Arial"/>
        </w:rPr>
        <w:t>June</w:t>
      </w:r>
      <w:r w:rsidRPr="004B4661">
        <w:rPr>
          <w:rFonts w:cs="Arial"/>
        </w:rPr>
        <w:t xml:space="preserve"> 2026.</w:t>
      </w:r>
    </w:p>
    <w:p w14:paraId="4E5B674B" w14:textId="791D3E7F" w:rsidR="00AF4235" w:rsidRPr="00CB0824" w:rsidRDefault="004B4661" w:rsidP="006A534A">
      <w:pPr>
        <w:pStyle w:val="Bullet1"/>
        <w:suppressAutoHyphens/>
        <w:jc w:val="both"/>
      </w:pPr>
      <w:r w:rsidRPr="004B4661">
        <w:rPr>
          <w:rFonts w:cs="Arial"/>
        </w:rPr>
        <w:t>Peoria, Illinois</w:t>
      </w:r>
      <w:r w:rsidR="007A6A9D">
        <w:rPr>
          <w:rFonts w:cs="Arial"/>
        </w:rPr>
        <w:t>:</w:t>
      </w:r>
      <w:r w:rsidRPr="004B4661">
        <w:rPr>
          <w:rFonts w:cs="Arial"/>
        </w:rPr>
        <w:t xml:space="preserve"> 19-20 </w:t>
      </w:r>
      <w:r w:rsidR="006B0EFC" w:rsidRPr="004B4661">
        <w:rPr>
          <w:rFonts w:cs="Arial"/>
        </w:rPr>
        <w:t>August</w:t>
      </w:r>
      <w:r w:rsidRPr="004B4661">
        <w:rPr>
          <w:rFonts w:cs="Arial"/>
        </w:rPr>
        <w:t xml:space="preserve"> 2026. This is an inland river port.</w:t>
      </w:r>
    </w:p>
    <w:p w14:paraId="611DD689" w14:textId="255E8549" w:rsidR="00CB0824" w:rsidRPr="00667FB4" w:rsidRDefault="00CB0824" w:rsidP="006A534A">
      <w:pPr>
        <w:pStyle w:val="Bullet1"/>
        <w:suppressAutoHyphens/>
        <w:jc w:val="both"/>
      </w:pPr>
      <w:r>
        <w:rPr>
          <w:rFonts w:cs="Arial"/>
        </w:rPr>
        <w:t>Green Bay, Wisconsin</w:t>
      </w:r>
      <w:r w:rsidR="007A6A9D">
        <w:rPr>
          <w:rFonts w:cs="Arial"/>
        </w:rPr>
        <w:t>:</w:t>
      </w:r>
      <w:r w:rsidR="00667FB4">
        <w:rPr>
          <w:rFonts w:cs="Arial"/>
        </w:rPr>
        <w:t xml:space="preserve"> 16-17 </w:t>
      </w:r>
      <w:r w:rsidR="006B0EFC">
        <w:rPr>
          <w:rFonts w:cs="Arial"/>
        </w:rPr>
        <w:t>September</w:t>
      </w:r>
      <w:r w:rsidR="00667FB4">
        <w:rPr>
          <w:rFonts w:cs="Arial"/>
        </w:rPr>
        <w:t xml:space="preserve"> 2026.</w:t>
      </w:r>
    </w:p>
    <w:p w14:paraId="527CCE55" w14:textId="059CA7D9" w:rsidR="00667FB4" w:rsidRPr="00301370" w:rsidRDefault="00667FB4" w:rsidP="006A534A">
      <w:pPr>
        <w:pStyle w:val="Bullet1"/>
        <w:suppressAutoHyphens/>
        <w:jc w:val="both"/>
      </w:pPr>
      <w:r>
        <w:rPr>
          <w:rFonts w:cs="Arial"/>
        </w:rPr>
        <w:t>Mobile, Alabama</w:t>
      </w:r>
      <w:r w:rsidR="00301370">
        <w:rPr>
          <w:rFonts w:cs="Arial"/>
        </w:rPr>
        <w:t xml:space="preserve">: 04-05 </w:t>
      </w:r>
      <w:r w:rsidR="006B0EFC">
        <w:rPr>
          <w:rFonts w:cs="Arial"/>
        </w:rPr>
        <w:t>November</w:t>
      </w:r>
      <w:r w:rsidR="00301370">
        <w:rPr>
          <w:rFonts w:cs="Arial"/>
        </w:rPr>
        <w:t xml:space="preserve"> 2026.</w:t>
      </w:r>
    </w:p>
    <w:p w14:paraId="4BC10629" w14:textId="593FB8E4" w:rsidR="00301370" w:rsidRPr="004B4661" w:rsidRDefault="00301370" w:rsidP="006A534A">
      <w:pPr>
        <w:pStyle w:val="Bullet1"/>
        <w:suppressAutoHyphens/>
        <w:jc w:val="both"/>
      </w:pPr>
      <w:r>
        <w:rPr>
          <w:rFonts w:cs="Arial"/>
        </w:rPr>
        <w:t>San Diego, California: 02-03</w:t>
      </w:r>
      <w:r w:rsidR="007A6A9D">
        <w:rPr>
          <w:rFonts w:cs="Arial"/>
        </w:rPr>
        <w:t xml:space="preserve"> </w:t>
      </w:r>
      <w:r w:rsidR="006B0EFC">
        <w:rPr>
          <w:rFonts w:cs="Arial"/>
        </w:rPr>
        <w:t>December</w:t>
      </w:r>
      <w:r w:rsidR="007A6A9D">
        <w:rPr>
          <w:rFonts w:cs="Arial"/>
        </w:rPr>
        <w:t xml:space="preserve"> 2026.</w:t>
      </w:r>
    </w:p>
    <w:p w14:paraId="18B6BA3F" w14:textId="35B78C37" w:rsidR="004B4661" w:rsidRPr="007A395D" w:rsidRDefault="004B4661" w:rsidP="004B4661">
      <w:pPr>
        <w:pStyle w:val="Heading2"/>
      </w:pPr>
      <w:r>
        <w:t>recommendations</w:t>
      </w:r>
    </w:p>
    <w:p w14:paraId="6B70D2E7" w14:textId="28526EB8" w:rsidR="004B4661" w:rsidRPr="00D638B0" w:rsidRDefault="00D638B0" w:rsidP="006A534A">
      <w:pPr>
        <w:pStyle w:val="Bullet1"/>
        <w:jc w:val="both"/>
        <w:rPr>
          <w:rFonts w:cs="Arial"/>
        </w:rPr>
      </w:pPr>
      <w:r>
        <w:t>IALA should k</w:t>
      </w:r>
      <w:r w:rsidR="004B4661" w:rsidRPr="00321149">
        <w:t xml:space="preserve">eep Mk II as a separate tool from Mk IV.  </w:t>
      </w:r>
      <w:r>
        <w:t>Both processes</w:t>
      </w:r>
      <w:r w:rsidR="004B4661" w:rsidRPr="00321149">
        <w:t xml:space="preserve"> serve slightly different purposes, have </w:t>
      </w:r>
      <w:r w:rsidR="004B4661">
        <w:t xml:space="preserve">distinctly </w:t>
      </w:r>
      <w:r w:rsidR="004B4661" w:rsidRPr="00321149">
        <w:t xml:space="preserve">different input requirements, and Mk IV is not suitable for some locations </w:t>
      </w:r>
      <w:r w:rsidR="004B4661">
        <w:t>where</w:t>
      </w:r>
      <w:r w:rsidR="004B4661" w:rsidRPr="00321149">
        <w:t xml:space="preserve"> Mk II would be.</w:t>
      </w:r>
    </w:p>
    <w:p w14:paraId="6ED6A401" w14:textId="221D176C" w:rsidR="002D7221" w:rsidRDefault="004B4661" w:rsidP="00264965">
      <w:pPr>
        <w:pStyle w:val="Bullet1"/>
        <w:jc w:val="both"/>
      </w:pPr>
      <w:r w:rsidRPr="00321149">
        <w:t xml:space="preserve">WWA should consider running a Mk IV in another country to see whether it is functional outside of the U.S. context. The </w:t>
      </w:r>
      <w:r w:rsidR="007048C9">
        <w:t xml:space="preserve">prospective host </w:t>
      </w:r>
      <w:r w:rsidRPr="00321149">
        <w:t>country should be able to tabulate</w:t>
      </w:r>
      <w:r w:rsidR="00CA1FFE">
        <w:t xml:space="preserve"> and organize</w:t>
      </w:r>
      <w:r w:rsidRPr="00321149">
        <w:t xml:space="preserve"> historical marine casualty data</w:t>
      </w:r>
      <w:r w:rsidR="00BC5401">
        <w:t xml:space="preserve"> </w:t>
      </w:r>
      <w:r w:rsidRPr="00321149">
        <w:t xml:space="preserve">for the study area, at a minimum, and ideally also at a national level. The U.S. can assist with facilitators and equipment </w:t>
      </w:r>
      <w:r w:rsidR="00D638B0">
        <w:t>as</w:t>
      </w:r>
      <w:r w:rsidRPr="00321149">
        <w:t xml:space="preserve"> needed.</w:t>
      </w:r>
    </w:p>
    <w:bookmarkEnd w:id="1"/>
    <w:p w14:paraId="7A8D2F27" w14:textId="77777777" w:rsidR="00A446C9" w:rsidRPr="007A395D" w:rsidRDefault="00A446C9" w:rsidP="00605E43">
      <w:pPr>
        <w:pStyle w:val="Heading1"/>
      </w:pPr>
      <w:r w:rsidRPr="007A395D">
        <w:lastRenderedPageBreak/>
        <w:t>Action requested of the Committee</w:t>
      </w:r>
    </w:p>
    <w:p w14:paraId="1556E528" w14:textId="07301816" w:rsidR="00F25BF4" w:rsidRPr="007A395D" w:rsidRDefault="00F25BF4" w:rsidP="00A446C9">
      <w:pPr>
        <w:pStyle w:val="BodyText"/>
        <w:rPr>
          <w:rFonts w:ascii="Calibri" w:hAnsi="Calibri"/>
        </w:rPr>
      </w:pPr>
      <w:r w:rsidRPr="007A395D">
        <w:rPr>
          <w:rFonts w:ascii="Calibri" w:hAnsi="Calibri"/>
        </w:rPr>
        <w:t>The Committee is requested to:</w:t>
      </w:r>
    </w:p>
    <w:p w14:paraId="41A1E375" w14:textId="7B73F248" w:rsidR="00F25BF4" w:rsidRPr="0035243F" w:rsidRDefault="00D50ADF" w:rsidP="00C02DDD">
      <w:pPr>
        <w:pStyle w:val="List1"/>
        <w:numPr>
          <w:ilvl w:val="0"/>
          <w:numId w:val="73"/>
        </w:numPr>
      </w:pPr>
      <w:r>
        <w:t>R</w:t>
      </w:r>
      <w:r w:rsidR="004B4661">
        <w:t>eview this paper and forward to Working Group 3, Risk Management for consideration with the ongoing work associated with Task 1.4.4.</w:t>
      </w:r>
    </w:p>
    <w:p w14:paraId="1FC4E7A9" w14:textId="77777777" w:rsidR="004D1D85" w:rsidRPr="007A395D" w:rsidRDefault="004D1D85" w:rsidP="004D1D85">
      <w:pPr>
        <w:pStyle w:val="BodyText"/>
        <w:rPr>
          <w:rFonts w:ascii="Calibri" w:hAnsi="Calibri"/>
        </w:rPr>
      </w:pPr>
    </w:p>
    <w:p w14:paraId="16AE6650" w14:textId="0AD8CC7B" w:rsidR="004D1D85" w:rsidRPr="007A395D" w:rsidRDefault="004D1D85" w:rsidP="00562AA9">
      <w:pPr>
        <w:pStyle w:val="AppendixHead3"/>
        <w:numPr>
          <w:ilvl w:val="0"/>
          <w:numId w:val="0"/>
        </w:numPr>
      </w:pPr>
    </w:p>
    <w:sectPr w:rsidR="004D1D85" w:rsidRPr="007A395D" w:rsidSect="0082480E">
      <w:headerReference w:type="default" r:id="rId14"/>
      <w:footerReference w:type="default" r:id="rId15"/>
      <w:headerReference w:type="first" r:id="rId16"/>
      <w:footerReference w:type="first" r:id="rId1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8C373" w14:textId="77777777" w:rsidR="003F1DAB" w:rsidRDefault="003F1DAB" w:rsidP="00362CD9">
      <w:r>
        <w:separator/>
      </w:r>
    </w:p>
  </w:endnote>
  <w:endnote w:type="continuationSeparator" w:id="0">
    <w:p w14:paraId="377BA39F" w14:textId="77777777" w:rsidR="003F1DAB" w:rsidRDefault="003F1DAB"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299236E5" w:rsidR="004533B7" w:rsidRPr="00C907DF" w:rsidRDefault="00EC6263" w:rsidP="004533B7">
    <w:pPr>
      <w:pStyle w:val="Footerportrait"/>
    </w:pPr>
    <w:fldSimple w:instr=" STYLEREF  Title  \* MERGEFORMAT ">
      <w:r w:rsidR="009D26E7">
        <w:t>Evaluation of the Ports and Waterways Risk Assessment (PAWSA) in the United States</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486E26A2" w:rsidR="00637047" w:rsidRPr="00C907DF" w:rsidRDefault="004B4661" w:rsidP="00637047">
    <w:pPr>
      <w:pStyle w:val="Footerportrait"/>
    </w:pPr>
    <w:fldSimple w:instr=" STYLEREF  Title  \* MERGEFORMAT ">
      <w:r>
        <w:t>Title of paper</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CA91F" w14:textId="77777777" w:rsidR="003F1DAB" w:rsidRDefault="003F1DAB" w:rsidP="00362CD9">
      <w:r>
        <w:separator/>
      </w:r>
    </w:p>
  </w:footnote>
  <w:footnote w:type="continuationSeparator" w:id="0">
    <w:p w14:paraId="60C8F5F6" w14:textId="77777777" w:rsidR="003F1DAB" w:rsidRDefault="003F1DAB" w:rsidP="0036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A96EB7"/>
    <w:multiLevelType w:val="hybridMultilevel"/>
    <w:tmpl w:val="6DD0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5"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6"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C355266"/>
    <w:multiLevelType w:val="hybridMultilevel"/>
    <w:tmpl w:val="1D6893D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15C0178"/>
    <w:multiLevelType w:val="hybridMultilevel"/>
    <w:tmpl w:val="1C044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294C7A70"/>
    <w:multiLevelType w:val="hybridMultilevel"/>
    <w:tmpl w:val="DBEE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5083DC0"/>
    <w:multiLevelType w:val="hybridMultilevel"/>
    <w:tmpl w:val="5600C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9"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0"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5" w15:restartNumberingAfterBreak="0">
    <w:nsid w:val="5EA077BD"/>
    <w:multiLevelType w:val="hybridMultilevel"/>
    <w:tmpl w:val="C7C2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9"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52"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73A4890"/>
    <w:multiLevelType w:val="hybridMultilevel"/>
    <w:tmpl w:val="8D8218DE"/>
    <w:lvl w:ilvl="0" w:tplc="FFFFFFFF">
      <w:start w:val="1"/>
      <w:numFmt w:val="bullet"/>
      <w:lvlText w:val=""/>
      <w:lvlJc w:val="left"/>
      <w:pPr>
        <w:ind w:left="720" w:hanging="360"/>
      </w:pPr>
      <w:rPr>
        <w:rFonts w:ascii="Symbol" w:hAnsi="Symbol" w:hint="default"/>
      </w:rPr>
    </w:lvl>
    <w:lvl w:ilvl="1" w:tplc="2110A874">
      <w:start w:val="1"/>
      <w:numFmt w:val="bullet"/>
      <w:lvlText w:val=""/>
      <w:lvlJc w:val="left"/>
      <w:pPr>
        <w:ind w:left="1440" w:hanging="360"/>
      </w:pPr>
      <w:rPr>
        <w:rFonts w:ascii="Symbol" w:hAnsi="Symbol" w:hint="default"/>
        <w:color w:val="C6D9F1" w:themeColor="text2" w:themeTint="33"/>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6"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1906577">
    <w:abstractNumId w:val="7"/>
  </w:num>
  <w:num w:numId="2" w16cid:durableId="320894213">
    <w:abstractNumId w:val="2"/>
  </w:num>
  <w:num w:numId="3" w16cid:durableId="175652695">
    <w:abstractNumId w:val="20"/>
  </w:num>
  <w:num w:numId="4" w16cid:durableId="128744143">
    <w:abstractNumId w:val="47"/>
  </w:num>
  <w:num w:numId="5" w16cid:durableId="608465186">
    <w:abstractNumId w:val="36"/>
  </w:num>
  <w:num w:numId="6" w16cid:durableId="464274310">
    <w:abstractNumId w:val="12"/>
  </w:num>
  <w:num w:numId="7" w16cid:durableId="1189950591">
    <w:abstractNumId w:val="50"/>
  </w:num>
  <w:num w:numId="8" w16cid:durableId="1782140707">
    <w:abstractNumId w:val="31"/>
  </w:num>
  <w:num w:numId="9" w16cid:durableId="535049773">
    <w:abstractNumId w:val="23"/>
  </w:num>
  <w:num w:numId="10" w16cid:durableId="1991129612">
    <w:abstractNumId w:val="40"/>
  </w:num>
  <w:num w:numId="11" w16cid:durableId="172032115">
    <w:abstractNumId w:val="39"/>
  </w:num>
  <w:num w:numId="12" w16cid:durableId="283928608">
    <w:abstractNumId w:val="35"/>
  </w:num>
  <w:num w:numId="13" w16cid:durableId="1136068344">
    <w:abstractNumId w:val="48"/>
  </w:num>
  <w:num w:numId="14" w16cid:durableId="836044485">
    <w:abstractNumId w:val="17"/>
  </w:num>
  <w:num w:numId="15" w16cid:durableId="1973170037">
    <w:abstractNumId w:val="55"/>
  </w:num>
  <w:num w:numId="16" w16cid:durableId="583344743">
    <w:abstractNumId w:val="34"/>
  </w:num>
  <w:num w:numId="17" w16cid:durableId="1826819720">
    <w:abstractNumId w:val="19"/>
  </w:num>
  <w:num w:numId="18" w16cid:durableId="1288589041">
    <w:abstractNumId w:val="43"/>
  </w:num>
  <w:num w:numId="19" w16cid:durableId="1298729279">
    <w:abstractNumId w:val="34"/>
  </w:num>
  <w:num w:numId="20" w16cid:durableId="222765610">
    <w:abstractNumId w:val="34"/>
  </w:num>
  <w:num w:numId="21" w16cid:durableId="2043892978">
    <w:abstractNumId w:val="34"/>
  </w:num>
  <w:num w:numId="22" w16cid:durableId="22442958">
    <w:abstractNumId w:val="34"/>
  </w:num>
  <w:num w:numId="23" w16cid:durableId="326136287">
    <w:abstractNumId w:val="44"/>
  </w:num>
  <w:num w:numId="24" w16cid:durableId="879126904">
    <w:abstractNumId w:val="11"/>
  </w:num>
  <w:num w:numId="25" w16cid:durableId="198784432">
    <w:abstractNumId w:val="11"/>
  </w:num>
  <w:num w:numId="26" w16cid:durableId="1793086082">
    <w:abstractNumId w:val="11"/>
  </w:num>
  <w:num w:numId="27" w16cid:durableId="242422396">
    <w:abstractNumId w:val="25"/>
  </w:num>
  <w:num w:numId="28" w16cid:durableId="303579958">
    <w:abstractNumId w:val="25"/>
  </w:num>
  <w:num w:numId="29" w16cid:durableId="1803647004">
    <w:abstractNumId w:val="25"/>
  </w:num>
  <w:num w:numId="30" w16cid:durableId="225920840">
    <w:abstractNumId w:val="25"/>
  </w:num>
  <w:num w:numId="31" w16cid:durableId="675494771">
    <w:abstractNumId w:val="25"/>
  </w:num>
  <w:num w:numId="32" w16cid:durableId="1786805603">
    <w:abstractNumId w:val="25"/>
  </w:num>
  <w:num w:numId="33" w16cid:durableId="1796288016">
    <w:abstractNumId w:val="41"/>
  </w:num>
  <w:num w:numId="34" w16cid:durableId="1923106185">
    <w:abstractNumId w:val="41"/>
  </w:num>
  <w:num w:numId="35" w16cid:durableId="1980181163">
    <w:abstractNumId w:val="41"/>
  </w:num>
  <w:num w:numId="36" w16cid:durableId="589242074">
    <w:abstractNumId w:val="32"/>
  </w:num>
  <w:num w:numId="37" w16cid:durableId="611405404">
    <w:abstractNumId w:val="17"/>
  </w:num>
  <w:num w:numId="38" w16cid:durableId="1417749718">
    <w:abstractNumId w:val="35"/>
  </w:num>
  <w:num w:numId="39" w16cid:durableId="1116218742">
    <w:abstractNumId w:val="34"/>
  </w:num>
  <w:num w:numId="40" w16cid:durableId="15286398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766088">
    <w:abstractNumId w:val="10"/>
  </w:num>
  <w:num w:numId="42" w16cid:durableId="17337751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305089">
    <w:abstractNumId w:val="10"/>
  </w:num>
  <w:num w:numId="44" w16cid:durableId="694580087">
    <w:abstractNumId w:val="33"/>
  </w:num>
  <w:num w:numId="45" w16cid:durableId="557088546">
    <w:abstractNumId w:val="37"/>
  </w:num>
  <w:num w:numId="46" w16cid:durableId="2058578189">
    <w:abstractNumId w:val="56"/>
  </w:num>
  <w:num w:numId="47" w16cid:durableId="1025714407">
    <w:abstractNumId w:val="14"/>
  </w:num>
  <w:num w:numId="48" w16cid:durableId="1516263518">
    <w:abstractNumId w:val="24"/>
  </w:num>
  <w:num w:numId="49" w16cid:durableId="1874733741">
    <w:abstractNumId w:val="15"/>
  </w:num>
  <w:num w:numId="50" w16cid:durableId="754859345">
    <w:abstractNumId w:val="13"/>
  </w:num>
  <w:num w:numId="51" w16cid:durableId="1256400017">
    <w:abstractNumId w:val="22"/>
  </w:num>
  <w:num w:numId="52" w16cid:durableId="128868047">
    <w:abstractNumId w:val="49"/>
  </w:num>
  <w:num w:numId="53" w16cid:durableId="1952282389">
    <w:abstractNumId w:val="52"/>
  </w:num>
  <w:num w:numId="54" w16cid:durableId="325910954">
    <w:abstractNumId w:val="16"/>
  </w:num>
  <w:num w:numId="55" w16cid:durableId="1093041952">
    <w:abstractNumId w:val="54"/>
  </w:num>
  <w:num w:numId="56" w16cid:durableId="1702247746">
    <w:abstractNumId w:val="46"/>
  </w:num>
  <w:num w:numId="57" w16cid:durableId="1151944309">
    <w:abstractNumId w:val="29"/>
  </w:num>
  <w:num w:numId="58" w16cid:durableId="1138380896">
    <w:abstractNumId w:val="8"/>
  </w:num>
  <w:num w:numId="59" w16cid:durableId="1647006354">
    <w:abstractNumId w:val="6"/>
  </w:num>
  <w:num w:numId="60" w16cid:durableId="1277442272">
    <w:abstractNumId w:val="5"/>
  </w:num>
  <w:num w:numId="61" w16cid:durableId="296763527">
    <w:abstractNumId w:val="4"/>
  </w:num>
  <w:num w:numId="62" w16cid:durableId="134957595">
    <w:abstractNumId w:val="3"/>
  </w:num>
  <w:num w:numId="63" w16cid:durableId="978800751">
    <w:abstractNumId w:val="1"/>
  </w:num>
  <w:num w:numId="64" w16cid:durableId="1399134620">
    <w:abstractNumId w:val="0"/>
  </w:num>
  <w:num w:numId="65" w16cid:durableId="1114835502">
    <w:abstractNumId w:val="42"/>
  </w:num>
  <w:num w:numId="66" w16cid:durableId="885992133">
    <w:abstractNumId w:val="51"/>
  </w:num>
  <w:num w:numId="67" w16cid:durableId="1411384646">
    <w:abstractNumId w:val="28"/>
  </w:num>
  <w:num w:numId="68" w16cid:durableId="15496870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1036589">
    <w:abstractNumId w:val="27"/>
  </w:num>
  <w:num w:numId="70" w16cid:durableId="18919132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03527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4157416">
    <w:abstractNumId w:val="38"/>
  </w:num>
  <w:num w:numId="73" w16cid:durableId="197923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83027339">
    <w:abstractNumId w:val="30"/>
  </w:num>
  <w:num w:numId="75" w16cid:durableId="1383482249">
    <w:abstractNumId w:val="26"/>
  </w:num>
  <w:num w:numId="76" w16cid:durableId="2128038230">
    <w:abstractNumId w:val="21"/>
  </w:num>
  <w:num w:numId="77" w16cid:durableId="1355232052">
    <w:abstractNumId w:val="18"/>
  </w:num>
  <w:num w:numId="78" w16cid:durableId="2088963918">
    <w:abstractNumId w:val="53"/>
  </w:num>
  <w:num w:numId="79" w16cid:durableId="592515703">
    <w:abstractNumId w:val="9"/>
  </w:num>
  <w:num w:numId="80" w16cid:durableId="1660962228">
    <w:abstractNumId w:val="4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proofState w:spelling="clean"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70C13"/>
    <w:rsid w:val="000715C9"/>
    <w:rsid w:val="00084CFC"/>
    <w:rsid w:val="00084F33"/>
    <w:rsid w:val="00085356"/>
    <w:rsid w:val="000A77A7"/>
    <w:rsid w:val="000B1707"/>
    <w:rsid w:val="000C1B3E"/>
    <w:rsid w:val="000C349E"/>
    <w:rsid w:val="00105083"/>
    <w:rsid w:val="00110203"/>
    <w:rsid w:val="00110AE7"/>
    <w:rsid w:val="001241C8"/>
    <w:rsid w:val="00177F4D"/>
    <w:rsid w:val="00180DDA"/>
    <w:rsid w:val="001A2D92"/>
    <w:rsid w:val="001B2A2D"/>
    <w:rsid w:val="001B4004"/>
    <w:rsid w:val="001B737D"/>
    <w:rsid w:val="001C44A3"/>
    <w:rsid w:val="001C77BB"/>
    <w:rsid w:val="001E0E15"/>
    <w:rsid w:val="001F528A"/>
    <w:rsid w:val="001F704E"/>
    <w:rsid w:val="00201722"/>
    <w:rsid w:val="002125B0"/>
    <w:rsid w:val="00221E08"/>
    <w:rsid w:val="00237D7C"/>
    <w:rsid w:val="00243228"/>
    <w:rsid w:val="00251483"/>
    <w:rsid w:val="00255CAA"/>
    <w:rsid w:val="0025741F"/>
    <w:rsid w:val="00264305"/>
    <w:rsid w:val="00264965"/>
    <w:rsid w:val="00286FEF"/>
    <w:rsid w:val="002A0346"/>
    <w:rsid w:val="002A0929"/>
    <w:rsid w:val="002A0CC6"/>
    <w:rsid w:val="002A4487"/>
    <w:rsid w:val="002B49E9"/>
    <w:rsid w:val="002C632E"/>
    <w:rsid w:val="002D3E8B"/>
    <w:rsid w:val="002D4575"/>
    <w:rsid w:val="002D5C0C"/>
    <w:rsid w:val="002D7221"/>
    <w:rsid w:val="002E03D1"/>
    <w:rsid w:val="002E6B74"/>
    <w:rsid w:val="002E6FCA"/>
    <w:rsid w:val="002F1DB6"/>
    <w:rsid w:val="00301370"/>
    <w:rsid w:val="003351C4"/>
    <w:rsid w:val="0035243F"/>
    <w:rsid w:val="00356CD0"/>
    <w:rsid w:val="00362CD9"/>
    <w:rsid w:val="003761CA"/>
    <w:rsid w:val="0038049E"/>
    <w:rsid w:val="00380DAF"/>
    <w:rsid w:val="003972CE"/>
    <w:rsid w:val="003B2635"/>
    <w:rsid w:val="003B28F5"/>
    <w:rsid w:val="003B7B7D"/>
    <w:rsid w:val="003C54CB"/>
    <w:rsid w:val="003C7A2A"/>
    <w:rsid w:val="003D08C6"/>
    <w:rsid w:val="003D25A2"/>
    <w:rsid w:val="003D2DC1"/>
    <w:rsid w:val="003D69D0"/>
    <w:rsid w:val="003E5777"/>
    <w:rsid w:val="003F1DAB"/>
    <w:rsid w:val="003F2918"/>
    <w:rsid w:val="003F430E"/>
    <w:rsid w:val="003F64C3"/>
    <w:rsid w:val="0041088C"/>
    <w:rsid w:val="0041230E"/>
    <w:rsid w:val="00420A38"/>
    <w:rsid w:val="00426DB3"/>
    <w:rsid w:val="00431B19"/>
    <w:rsid w:val="004533B7"/>
    <w:rsid w:val="004661AD"/>
    <w:rsid w:val="004856DB"/>
    <w:rsid w:val="004A1414"/>
    <w:rsid w:val="004A65D2"/>
    <w:rsid w:val="004B4661"/>
    <w:rsid w:val="004D1D85"/>
    <w:rsid w:val="004D3C3A"/>
    <w:rsid w:val="004E1CD1"/>
    <w:rsid w:val="004F7616"/>
    <w:rsid w:val="0050690E"/>
    <w:rsid w:val="005107EB"/>
    <w:rsid w:val="0051402F"/>
    <w:rsid w:val="00521345"/>
    <w:rsid w:val="00525FF7"/>
    <w:rsid w:val="00526DF0"/>
    <w:rsid w:val="00545CC4"/>
    <w:rsid w:val="00551FFF"/>
    <w:rsid w:val="005607A2"/>
    <w:rsid w:val="00562AA9"/>
    <w:rsid w:val="0057198B"/>
    <w:rsid w:val="00573CFE"/>
    <w:rsid w:val="005969F2"/>
    <w:rsid w:val="00597FAE"/>
    <w:rsid w:val="005B1AB4"/>
    <w:rsid w:val="005B32A3"/>
    <w:rsid w:val="005B745D"/>
    <w:rsid w:val="005C0048"/>
    <w:rsid w:val="005C0D44"/>
    <w:rsid w:val="005C566C"/>
    <w:rsid w:val="005C7E69"/>
    <w:rsid w:val="005E262D"/>
    <w:rsid w:val="005F23D3"/>
    <w:rsid w:val="005F7E20"/>
    <w:rsid w:val="00605E43"/>
    <w:rsid w:val="00610DBE"/>
    <w:rsid w:val="006153BB"/>
    <w:rsid w:val="00635253"/>
    <w:rsid w:val="00635ADD"/>
    <w:rsid w:val="00637047"/>
    <w:rsid w:val="006652C3"/>
    <w:rsid w:val="00667FB4"/>
    <w:rsid w:val="00691FD0"/>
    <w:rsid w:val="00692148"/>
    <w:rsid w:val="006A1A1E"/>
    <w:rsid w:val="006A534A"/>
    <w:rsid w:val="006B0EFC"/>
    <w:rsid w:val="006C5948"/>
    <w:rsid w:val="006D1EFD"/>
    <w:rsid w:val="006D6232"/>
    <w:rsid w:val="006E1000"/>
    <w:rsid w:val="006E2121"/>
    <w:rsid w:val="006F2A74"/>
    <w:rsid w:val="007048C9"/>
    <w:rsid w:val="007118F5"/>
    <w:rsid w:val="00712AA4"/>
    <w:rsid w:val="007146C4"/>
    <w:rsid w:val="00721AA1"/>
    <w:rsid w:val="00724B67"/>
    <w:rsid w:val="00734449"/>
    <w:rsid w:val="007547F8"/>
    <w:rsid w:val="00765622"/>
    <w:rsid w:val="00770B6C"/>
    <w:rsid w:val="00774730"/>
    <w:rsid w:val="00783FEA"/>
    <w:rsid w:val="00787FED"/>
    <w:rsid w:val="007926DC"/>
    <w:rsid w:val="007A395D"/>
    <w:rsid w:val="007A6A9D"/>
    <w:rsid w:val="007C346C"/>
    <w:rsid w:val="007D63E3"/>
    <w:rsid w:val="007D77AF"/>
    <w:rsid w:val="0080294B"/>
    <w:rsid w:val="00811F06"/>
    <w:rsid w:val="0082480E"/>
    <w:rsid w:val="00850293"/>
    <w:rsid w:val="00851373"/>
    <w:rsid w:val="00851BA6"/>
    <w:rsid w:val="0085654D"/>
    <w:rsid w:val="00861160"/>
    <w:rsid w:val="00861801"/>
    <w:rsid w:val="0086654F"/>
    <w:rsid w:val="008702A8"/>
    <w:rsid w:val="0087239B"/>
    <w:rsid w:val="00875AF9"/>
    <w:rsid w:val="00892CA4"/>
    <w:rsid w:val="008A262E"/>
    <w:rsid w:val="008A356F"/>
    <w:rsid w:val="008A3ECA"/>
    <w:rsid w:val="008A4653"/>
    <w:rsid w:val="008A4717"/>
    <w:rsid w:val="008A50CC"/>
    <w:rsid w:val="008A7846"/>
    <w:rsid w:val="008D1694"/>
    <w:rsid w:val="008D79CB"/>
    <w:rsid w:val="008E28CC"/>
    <w:rsid w:val="008F07BC"/>
    <w:rsid w:val="00904066"/>
    <w:rsid w:val="00910A8B"/>
    <w:rsid w:val="00916728"/>
    <w:rsid w:val="0092692B"/>
    <w:rsid w:val="00941AAE"/>
    <w:rsid w:val="00943E9C"/>
    <w:rsid w:val="00953F4D"/>
    <w:rsid w:val="00960BB8"/>
    <w:rsid w:val="00964F5C"/>
    <w:rsid w:val="00973B57"/>
    <w:rsid w:val="009831C0"/>
    <w:rsid w:val="009874F9"/>
    <w:rsid w:val="0099161D"/>
    <w:rsid w:val="009A10C3"/>
    <w:rsid w:val="009A67C7"/>
    <w:rsid w:val="009C5F41"/>
    <w:rsid w:val="009D26E7"/>
    <w:rsid w:val="00A01B17"/>
    <w:rsid w:val="00A0389B"/>
    <w:rsid w:val="00A26017"/>
    <w:rsid w:val="00A33051"/>
    <w:rsid w:val="00A44152"/>
    <w:rsid w:val="00A446C9"/>
    <w:rsid w:val="00A56C33"/>
    <w:rsid w:val="00A635D6"/>
    <w:rsid w:val="00A72757"/>
    <w:rsid w:val="00A77F54"/>
    <w:rsid w:val="00A800A9"/>
    <w:rsid w:val="00A8553A"/>
    <w:rsid w:val="00A93AED"/>
    <w:rsid w:val="00AA205A"/>
    <w:rsid w:val="00AE1319"/>
    <w:rsid w:val="00AE34BB"/>
    <w:rsid w:val="00AF4235"/>
    <w:rsid w:val="00B0084A"/>
    <w:rsid w:val="00B0520E"/>
    <w:rsid w:val="00B226F2"/>
    <w:rsid w:val="00B274DF"/>
    <w:rsid w:val="00B30FF1"/>
    <w:rsid w:val="00B351F6"/>
    <w:rsid w:val="00B4371C"/>
    <w:rsid w:val="00B56BDF"/>
    <w:rsid w:val="00B65812"/>
    <w:rsid w:val="00B661C7"/>
    <w:rsid w:val="00B80530"/>
    <w:rsid w:val="00B85CD6"/>
    <w:rsid w:val="00B90A27"/>
    <w:rsid w:val="00B93C77"/>
    <w:rsid w:val="00B9554D"/>
    <w:rsid w:val="00BA4DA9"/>
    <w:rsid w:val="00BB2B9F"/>
    <w:rsid w:val="00BB7D9E"/>
    <w:rsid w:val="00BC2334"/>
    <w:rsid w:val="00BC5401"/>
    <w:rsid w:val="00BD3CB8"/>
    <w:rsid w:val="00BD4E6F"/>
    <w:rsid w:val="00BD5BE3"/>
    <w:rsid w:val="00BE05C9"/>
    <w:rsid w:val="00BE700D"/>
    <w:rsid w:val="00BF32F0"/>
    <w:rsid w:val="00BF4DCE"/>
    <w:rsid w:val="00C01AA5"/>
    <w:rsid w:val="00C02DDD"/>
    <w:rsid w:val="00C031EE"/>
    <w:rsid w:val="00C05CE5"/>
    <w:rsid w:val="00C321E9"/>
    <w:rsid w:val="00C4444C"/>
    <w:rsid w:val="00C52A4D"/>
    <w:rsid w:val="00C6171E"/>
    <w:rsid w:val="00C65DAA"/>
    <w:rsid w:val="00C83D22"/>
    <w:rsid w:val="00C865DF"/>
    <w:rsid w:val="00C90EA4"/>
    <w:rsid w:val="00CA1FFE"/>
    <w:rsid w:val="00CA6F2C"/>
    <w:rsid w:val="00CB0824"/>
    <w:rsid w:val="00CC79CE"/>
    <w:rsid w:val="00CF1871"/>
    <w:rsid w:val="00CF6D54"/>
    <w:rsid w:val="00D019CE"/>
    <w:rsid w:val="00D1133E"/>
    <w:rsid w:val="00D17A34"/>
    <w:rsid w:val="00D26628"/>
    <w:rsid w:val="00D332B3"/>
    <w:rsid w:val="00D423E5"/>
    <w:rsid w:val="00D50ADF"/>
    <w:rsid w:val="00D55207"/>
    <w:rsid w:val="00D60825"/>
    <w:rsid w:val="00D638B0"/>
    <w:rsid w:val="00D763EA"/>
    <w:rsid w:val="00D76DA0"/>
    <w:rsid w:val="00D80437"/>
    <w:rsid w:val="00D81801"/>
    <w:rsid w:val="00D92B45"/>
    <w:rsid w:val="00D95962"/>
    <w:rsid w:val="00DC389B"/>
    <w:rsid w:val="00DD7227"/>
    <w:rsid w:val="00DE2FEE"/>
    <w:rsid w:val="00E00167"/>
    <w:rsid w:val="00E00BE9"/>
    <w:rsid w:val="00E04761"/>
    <w:rsid w:val="00E22A11"/>
    <w:rsid w:val="00E2428F"/>
    <w:rsid w:val="00E31E5C"/>
    <w:rsid w:val="00E44DD2"/>
    <w:rsid w:val="00E558C3"/>
    <w:rsid w:val="00E55927"/>
    <w:rsid w:val="00E70486"/>
    <w:rsid w:val="00E912A6"/>
    <w:rsid w:val="00EA4844"/>
    <w:rsid w:val="00EA4D9C"/>
    <w:rsid w:val="00EA5A97"/>
    <w:rsid w:val="00EB04FE"/>
    <w:rsid w:val="00EB75EE"/>
    <w:rsid w:val="00EC4179"/>
    <w:rsid w:val="00EC6263"/>
    <w:rsid w:val="00ED6C49"/>
    <w:rsid w:val="00EE4C1D"/>
    <w:rsid w:val="00EF3685"/>
    <w:rsid w:val="00EF3A3C"/>
    <w:rsid w:val="00F02125"/>
    <w:rsid w:val="00F04350"/>
    <w:rsid w:val="00F133DB"/>
    <w:rsid w:val="00F159EB"/>
    <w:rsid w:val="00F25BF4"/>
    <w:rsid w:val="00F267DB"/>
    <w:rsid w:val="00F46F6F"/>
    <w:rsid w:val="00F60608"/>
    <w:rsid w:val="00F62217"/>
    <w:rsid w:val="00F71ACC"/>
    <w:rsid w:val="00FA644A"/>
    <w:rsid w:val="00FB17A9"/>
    <w:rsid w:val="00FB527C"/>
    <w:rsid w:val="00FB6F75"/>
    <w:rsid w:val="00FC0EB3"/>
    <w:rsid w:val="00FC145B"/>
    <w:rsid w:val="00FD010B"/>
    <w:rsid w:val="00FD42E0"/>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tabs>
        <w:tab w:val="num" w:pos="360"/>
      </w:tabs>
      <w:spacing w:after="360" w:line="276" w:lineRule="auto"/>
      <w:ind w:left="0" w:firstLine="0"/>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avcen.uscg.gov/ports-and-waterways-safety-assessment-final-repor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and.org/t/RRA3612-1.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ews.uscg.mil/News-by-Region/Headquarters/Ports-Waterways-Safety-BO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0F297-4550-4591-A84B-4359ACD1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3.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docMetadata/LabelInfo.xml><?xml version="1.0" encoding="utf-8"?>
<clbl:labelList xmlns:clbl="http://schemas.microsoft.com/office/2020/mipLabelMetadata">
  <clbl:label id="{369ba0d5-02cb-4d2f-94fd-9212cc24b78c}" enabled="0" method="" siteId="{369ba0d5-02cb-4d2f-94fd-9212cc24b78c}" removed="1"/>
</clbl:labelList>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4</Pages>
  <Words>1338</Words>
  <Characters>7377</Characters>
  <Application>Microsoft Office Word</Application>
  <DocSecurity>0</DocSecurity>
  <Lines>136</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3</cp:revision>
  <dcterms:created xsi:type="dcterms:W3CDTF">2026-04-07T08:48:00Z</dcterms:created>
  <dcterms:modified xsi:type="dcterms:W3CDTF">2026-04-07T08:48:00Z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